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747A1">
        <w:rPr>
          <w:rFonts w:ascii="Arial" w:hAnsi="Arial" w:cs="Arial"/>
          <w:sz w:val="18"/>
          <w:szCs w:val="18"/>
          <w:highlight w:val="yellow"/>
        </w:rPr>
      </w:r>
      <w:r w:rsidR="00B747A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8900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890027">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747A1">
        <w:rPr>
          <w:rFonts w:ascii="Arial" w:hAnsi="Arial" w:cs="Arial"/>
          <w:sz w:val="18"/>
          <w:szCs w:val="18"/>
          <w:highlight w:val="yellow"/>
        </w:rPr>
      </w:r>
      <w:r w:rsidR="00B747A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90027">
        <w:rPr>
          <w:rFonts w:ascii="Arial" w:hAnsi="Arial" w:cs="Arial"/>
          <w:b/>
          <w:sz w:val="18"/>
          <w:szCs w:val="18"/>
        </w:rPr>
        <w:t xml:space="preserve">  </w:t>
      </w:r>
      <w:r w:rsidR="00890027">
        <w:rPr>
          <w:rFonts w:ascii="Arial" w:hAnsi="Arial" w:cs="Arial"/>
          <w:sz w:val="18"/>
          <w:szCs w:val="18"/>
        </w:rPr>
        <w:t>Operating Engineer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890027" w:rsidRPr="00EC403D" w:rsidRDefault="00AF3A74" w:rsidP="00890027">
      <w:pPr>
        <w:pStyle w:val="BodyText2"/>
        <w:rPr>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90027">
        <w:rPr>
          <w:rFonts w:cs="Arial"/>
          <w:b/>
          <w:sz w:val="18"/>
          <w:szCs w:val="18"/>
        </w:rPr>
        <w:t xml:space="preserve">  </w:t>
      </w:r>
      <w:r w:rsidR="00851445">
        <w:rPr>
          <w:bCs/>
          <w:sz w:val="20"/>
        </w:rPr>
        <w:t>None required.</w:t>
      </w:r>
    </w:p>
    <w:p w:rsidR="00FC1C2F" w:rsidRPr="00266040" w:rsidRDefault="00807F2B" w:rsidP="007031A0">
      <w:pPr>
        <w:pStyle w:val="BodyText2"/>
        <w:rPr>
          <w:rFonts w:cs="Arial"/>
          <w:sz w:val="18"/>
          <w:szCs w:val="18"/>
        </w:rPr>
      </w:pPr>
      <w:r w:rsidRPr="00266040">
        <w:rPr>
          <w:rFonts w:cs="Arial"/>
          <w:b/>
          <w:sz w:val="18"/>
          <w:szCs w:val="18"/>
        </w:rPr>
        <w:t xml:space="preserve"> </w:t>
      </w:r>
    </w:p>
    <w:p w:rsidR="00266040" w:rsidRPr="00266040" w:rsidRDefault="00266040" w:rsidP="006D350A">
      <w:pPr>
        <w:rPr>
          <w:rFonts w:ascii="Arial" w:hAnsi="Arial" w:cs="Arial"/>
          <w:sz w:val="18"/>
          <w:szCs w:val="18"/>
        </w:rPr>
      </w:pPr>
    </w:p>
    <w:p w:rsidR="00890027" w:rsidRPr="00EC403D" w:rsidRDefault="00AF3A74" w:rsidP="00890027">
      <w:pPr>
        <w:overflowPunct/>
        <w:ind w:left="720" w:hanging="720"/>
        <w:textAlignment w:val="auto"/>
        <w:rPr>
          <w:rFonts w:ascii="Arial" w:hAnsi="Arial" w:cs="Arial"/>
          <w:sz w:val="20"/>
        </w:rPr>
      </w:pPr>
      <w:r w:rsidRPr="00890027">
        <w:rPr>
          <w:b/>
          <w:color w:val="000000"/>
          <w:sz w:val="18"/>
          <w:szCs w:val="18"/>
        </w:rPr>
        <w:t>F.</w:t>
      </w:r>
      <w:r w:rsidRPr="00890027">
        <w:rPr>
          <w:b/>
          <w:color w:val="000000"/>
          <w:sz w:val="18"/>
          <w:szCs w:val="18"/>
        </w:rPr>
        <w:tab/>
      </w:r>
      <w:r w:rsidR="00FC1C2F" w:rsidRPr="00890027">
        <w:rPr>
          <w:b/>
          <w:color w:val="000000"/>
          <w:sz w:val="18"/>
          <w:szCs w:val="18"/>
        </w:rPr>
        <w:t>EXPERIENCE:</w:t>
      </w:r>
      <w:r w:rsidR="00890027">
        <w:rPr>
          <w:bCs/>
          <w:color w:val="000000"/>
          <w:sz w:val="18"/>
          <w:szCs w:val="18"/>
        </w:rPr>
        <w:t xml:space="preserve">  </w:t>
      </w:r>
      <w:r w:rsidR="00890027">
        <w:rPr>
          <w:rFonts w:ascii="Arial" w:hAnsi="Arial" w:cs="Arial"/>
          <w:sz w:val="20"/>
        </w:rPr>
        <w:t>Equivalent to t</w:t>
      </w:r>
      <w:r w:rsidR="00890027" w:rsidRPr="001422DD">
        <w:rPr>
          <w:rFonts w:ascii="Arial" w:hAnsi="Arial" w:cs="Arial"/>
          <w:sz w:val="20"/>
        </w:rPr>
        <w:t>wo</w:t>
      </w:r>
      <w:r w:rsidR="00890027">
        <w:rPr>
          <w:rFonts w:ascii="Arial" w:hAnsi="Arial" w:cs="Arial"/>
          <w:sz w:val="20"/>
        </w:rPr>
        <w:t xml:space="preserve"> years of hands-on experience in the operation, maintenance and repair of boiler and chiller systems</w:t>
      </w:r>
      <w:r w:rsidR="00851445">
        <w:rPr>
          <w:rFonts w:ascii="Arial" w:hAnsi="Arial" w:cs="Arial"/>
          <w:sz w:val="20"/>
        </w:rPr>
        <w:t>, cogeneration systems,</w:t>
      </w:r>
      <w:r w:rsidR="00890027">
        <w:rPr>
          <w:rFonts w:ascii="Arial" w:hAnsi="Arial" w:cs="Arial"/>
          <w:sz w:val="20"/>
        </w:rPr>
        <w:t xml:space="preserve"> and/or related mechanical equipment.  Completion of a certificate or other vocational training may be substituted for hands-on experience.</w:t>
      </w:r>
    </w:p>
    <w:p w:rsidR="00D32687" w:rsidRPr="00266040" w:rsidRDefault="00807F2B" w:rsidP="007F08AC">
      <w:pPr>
        <w:pStyle w:val="Heading3"/>
        <w:spacing w:before="0" w:after="0"/>
        <w:ind w:left="720" w:hanging="720"/>
        <w:rPr>
          <w:bCs w:val="0"/>
          <w:color w:val="000000"/>
          <w:sz w:val="18"/>
          <w:szCs w:val="18"/>
        </w:rPr>
      </w:pPr>
      <w:r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Thorough knowledge of high and low pressure boiler and chiller systems, electrical distribution and transfer systems and equipment and auxiliary equipment.</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Thorough knowledge of the methods, materials and tools used in the operation of applicable systems.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Working knowledge of system water testing and treatment procedures.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Working knowledge of applicable building automation systems and interfaces.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operate boilers and chillers, safely and efficiently.</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quickly identify and correct malfunctions.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monitor energy consumption and adjust equipment and system features.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operate computer-based energy management systems and interface with main building automation system.</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read, interpret and work from blueprints, manuals, diagrams and operating procedures.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estimate cost, time and materials of projects; maintain logs and records.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retrieve data related to work performed using manual and/or computerized record-keeping systems.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prepare standard reports and provide instruction to unskilled assistants.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analyze and respond appropriately to emergency situations.</w:t>
      </w:r>
    </w:p>
    <w:p w:rsidR="00890027" w:rsidRPr="00851445" w:rsidRDefault="00890027" w:rsidP="00890027">
      <w:pPr>
        <w:numPr>
          <w:ilvl w:val="0"/>
          <w:numId w:val="34"/>
        </w:numPr>
        <w:overflowPunct/>
        <w:textAlignment w:val="auto"/>
        <w:rPr>
          <w:rFonts w:ascii="Arial" w:eastAsia="Calibri" w:hAnsi="Arial" w:cs="Arial"/>
          <w:color w:val="000000"/>
          <w:sz w:val="18"/>
          <w:szCs w:val="18"/>
        </w:rPr>
      </w:pPr>
      <w:r w:rsidRPr="00851445">
        <w:rPr>
          <w:rFonts w:ascii="Arial" w:eastAsia="Calibri" w:hAnsi="Arial" w:cs="Arial"/>
          <w:color w:val="000000"/>
          <w:sz w:val="18"/>
          <w:szCs w:val="18"/>
        </w:rPr>
        <w:t>Ability to read and write at a level appropriate to the position and to perform arithmetic calculations as required.</w:t>
      </w:r>
    </w:p>
    <w:p w:rsidR="00851445" w:rsidRPr="00AB06C7" w:rsidRDefault="00851445" w:rsidP="0085144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B747A1">
        <w:rPr>
          <w:rFonts w:ascii="Arial" w:eastAsia="Calibri" w:hAnsi="Arial" w:cs="Arial"/>
          <w:color w:val="000000"/>
          <w:sz w:val="18"/>
          <w:szCs w:val="18"/>
        </w:rPr>
        <w:t>ffered a position with the CSU.</w:t>
      </w:r>
    </w:p>
    <w:p w:rsidR="00851445" w:rsidRDefault="00851445" w:rsidP="00851445">
      <w:pPr>
        <w:rPr>
          <w:rFonts w:ascii="Arial" w:hAnsi="Arial"/>
          <w:b/>
          <w:bCs/>
          <w:sz w:val="18"/>
          <w:szCs w:val="18"/>
        </w:rPr>
      </w:pPr>
      <w:r w:rsidRPr="007031A0">
        <w:rPr>
          <w:rFonts w:ascii="Arial" w:hAnsi="Arial"/>
          <w:b/>
          <w:bCs/>
          <w:sz w:val="18"/>
          <w:szCs w:val="18"/>
        </w:rPr>
        <w:t xml:space="preserve">  </w:t>
      </w:r>
    </w:p>
    <w:p w:rsidR="0088028A" w:rsidRDefault="0088028A" w:rsidP="0088028A">
      <w:pPr>
        <w:ind w:left="720"/>
        <w:rPr>
          <w:rFonts w:ascii="Arial" w:hAnsi="Arial" w:cs="Arial"/>
          <w:b/>
          <w:sz w:val="18"/>
          <w:szCs w:val="18"/>
        </w:rPr>
      </w:pPr>
    </w:p>
    <w:p w:rsidR="00B747A1" w:rsidRPr="00266040" w:rsidRDefault="00B747A1" w:rsidP="0088028A">
      <w:pPr>
        <w:ind w:left="720"/>
        <w:rPr>
          <w:rFonts w:ascii="Arial" w:hAnsi="Arial" w:cs="Arial"/>
          <w:b/>
          <w:sz w:val="18"/>
          <w:szCs w:val="18"/>
        </w:rPr>
      </w:pPr>
      <w:bookmarkStart w:id="2" w:name="_GoBack"/>
      <w:bookmarkEnd w:id="2"/>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747A1" w:rsidRPr="0071462E" w:rsidRDefault="00B747A1" w:rsidP="00B747A1">
      <w:pPr>
        <w:numPr>
          <w:ilvl w:val="0"/>
          <w:numId w:val="34"/>
        </w:numPr>
        <w:rPr>
          <w:rFonts w:ascii="Arial" w:hAnsi="Arial" w:cs="Arial"/>
          <w:bCs/>
          <w:sz w:val="18"/>
          <w:szCs w:val="18"/>
        </w:rPr>
      </w:pPr>
    </w:p>
    <w:p w:rsidR="00B747A1" w:rsidRDefault="00B747A1" w:rsidP="00B747A1">
      <w:pPr>
        <w:numPr>
          <w:ilvl w:val="0"/>
          <w:numId w:val="34"/>
        </w:numPr>
        <w:rPr>
          <w:rFonts w:ascii="Arial" w:hAnsi="Arial" w:cs="Arial"/>
          <w:bCs/>
          <w:sz w:val="18"/>
          <w:szCs w:val="18"/>
        </w:rPr>
      </w:pPr>
    </w:p>
    <w:p w:rsidR="00B747A1" w:rsidRPr="004A1564" w:rsidRDefault="00B747A1" w:rsidP="00B747A1">
      <w:pPr>
        <w:numPr>
          <w:ilvl w:val="0"/>
          <w:numId w:val="34"/>
        </w:numPr>
        <w:rPr>
          <w:rFonts w:ascii="Arial" w:hAnsi="Arial" w:cs="Arial"/>
          <w:bCs/>
          <w:sz w:val="18"/>
          <w:szCs w:val="18"/>
        </w:rPr>
      </w:pPr>
    </w:p>
    <w:p w:rsidR="00B747A1" w:rsidRPr="0071462E" w:rsidRDefault="00B747A1" w:rsidP="00B747A1">
      <w:pPr>
        <w:numPr>
          <w:ilvl w:val="0"/>
          <w:numId w:val="34"/>
        </w:numPr>
        <w:rPr>
          <w:rFonts w:ascii="Arial" w:hAnsi="Arial" w:cs="Arial"/>
          <w:bCs/>
          <w:sz w:val="18"/>
          <w:szCs w:val="18"/>
        </w:rPr>
      </w:pPr>
    </w:p>
    <w:p w:rsidR="00890027" w:rsidRPr="00851445" w:rsidRDefault="00890027" w:rsidP="00851445">
      <w:pPr>
        <w:overflowPunct/>
        <w:textAlignment w:val="auto"/>
        <w:rPr>
          <w:rFonts w:ascii="Arial" w:hAnsi="Arial" w:cs="Arial"/>
          <w:sz w:val="20"/>
        </w:rPr>
      </w:pPr>
    </w:p>
    <w:p w:rsidR="00851445" w:rsidRDefault="00851445" w:rsidP="00851445">
      <w:pPr>
        <w:rPr>
          <w:rFonts w:ascii="Arial" w:hAnsi="Arial"/>
          <w:sz w:val="18"/>
          <w:szCs w:val="18"/>
        </w:rPr>
      </w:pPr>
    </w:p>
    <w:p w:rsidR="00851445" w:rsidRPr="00555453" w:rsidRDefault="00851445" w:rsidP="0085144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B747A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51445" w:rsidRPr="00555453" w:rsidRDefault="00851445" w:rsidP="0085144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51445" w:rsidRPr="00555453" w:rsidRDefault="00851445" w:rsidP="0085144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51445" w:rsidRPr="00555453" w:rsidRDefault="00851445" w:rsidP="0085144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51445" w:rsidRPr="00555453" w:rsidRDefault="00851445" w:rsidP="0085144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51445" w:rsidRPr="00555453"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51445" w:rsidRDefault="00851445" w:rsidP="0085144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747A1">
        <w:rPr>
          <w:rFonts w:ascii="Arial" w:hAnsi="Arial" w:cs="Arial"/>
          <w:color w:val="000000"/>
          <w:sz w:val="18"/>
          <w:szCs w:val="18"/>
        </w:rPr>
      </w:r>
      <w:r w:rsidR="00B747A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552FC" w:rsidRDefault="00F552FC" w:rsidP="00851445">
      <w:pPr>
        <w:ind w:left="990" w:hanging="270"/>
        <w:rPr>
          <w:rFonts w:ascii="Arial" w:hAnsi="Arial" w:cs="Arial"/>
          <w:color w:val="000000"/>
          <w:sz w:val="18"/>
          <w:szCs w:val="18"/>
        </w:rPr>
      </w:pPr>
    </w:p>
    <w:p w:rsidR="00F552FC" w:rsidRDefault="00B747A1" w:rsidP="00F552FC">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F552FC">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F552FC">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F552FC" w:rsidRDefault="00F552FC" w:rsidP="00F552FC">
      <w:pPr>
        <w:ind w:firstLine="720"/>
        <w:rPr>
          <w:rFonts w:ascii="Arial" w:hAnsi="Arial" w:cs="Arial"/>
          <w:sz w:val="18"/>
          <w:szCs w:val="18"/>
        </w:rPr>
      </w:pPr>
    </w:p>
    <w:p w:rsidR="00F552FC" w:rsidRDefault="00F552FC" w:rsidP="00F552F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552FC" w:rsidRDefault="00F552FC" w:rsidP="00F552F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552FC" w:rsidRDefault="00F552FC" w:rsidP="00F552FC">
      <w:pPr>
        <w:ind w:firstLine="720"/>
        <w:rPr>
          <w:rFonts w:ascii="Arial" w:hAnsi="Arial" w:cs="Arial"/>
          <w:sz w:val="18"/>
          <w:szCs w:val="18"/>
        </w:rPr>
      </w:pPr>
    </w:p>
    <w:p w:rsidR="00F552FC" w:rsidRDefault="00F552FC" w:rsidP="00F552FC">
      <w:pPr>
        <w:ind w:firstLine="720"/>
        <w:rPr>
          <w:rFonts w:ascii="Arial" w:hAnsi="Arial" w:cs="Arial"/>
          <w:sz w:val="18"/>
          <w:szCs w:val="18"/>
        </w:rPr>
      </w:pPr>
    </w:p>
    <w:p w:rsidR="00F552FC" w:rsidRPr="00555453" w:rsidRDefault="00F552FC" w:rsidP="00851445">
      <w:pPr>
        <w:ind w:left="990" w:hanging="270"/>
        <w:rPr>
          <w:rFonts w:ascii="Arial" w:hAnsi="Arial" w:cs="Arial"/>
          <w:color w:val="000000"/>
          <w:sz w:val="18"/>
          <w:szCs w:val="18"/>
        </w:rPr>
      </w:pPr>
    </w:p>
    <w:p w:rsidR="00890027" w:rsidRDefault="00890027" w:rsidP="002E1A47">
      <w:pPr>
        <w:rPr>
          <w:rFonts w:ascii="Arial" w:hAnsi="Arial" w:cs="Arial"/>
          <w:sz w:val="18"/>
          <w:szCs w:val="18"/>
        </w:rPr>
      </w:pPr>
    </w:p>
    <w:p w:rsidR="00890027" w:rsidRPr="00266040" w:rsidRDefault="0089002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851445" w:rsidP="00E43283">
            <w:pPr>
              <w:rPr>
                <w:rFonts w:ascii="Arial" w:hAnsi="Arial" w:cs="Arial"/>
                <w:i/>
                <w:sz w:val="18"/>
                <w:szCs w:val="18"/>
                <w:highlight w:val="yellow"/>
                <w:u w:val="single"/>
              </w:rPr>
            </w:pPr>
            <w:r>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890027" w:rsidRPr="00851445" w:rsidRDefault="007A5102" w:rsidP="00851445">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890027" w:rsidRDefault="00890027" w:rsidP="005A3B43">
      <w:pPr>
        <w:rPr>
          <w:rFonts w:ascii="Arial" w:hAnsi="Arial" w:cs="Arial"/>
          <w:b/>
          <w:smallCaps/>
          <w:sz w:val="18"/>
          <w:szCs w:val="18"/>
        </w:rPr>
      </w:pPr>
    </w:p>
    <w:p w:rsidR="00890027" w:rsidRPr="00266040" w:rsidRDefault="00890027" w:rsidP="005A3B43">
      <w:pPr>
        <w:rPr>
          <w:rFonts w:ascii="Arial" w:hAnsi="Arial" w:cs="Arial"/>
          <w:b/>
          <w:smallCaps/>
          <w:sz w:val="18"/>
          <w:szCs w:val="18"/>
        </w:rPr>
      </w:pPr>
    </w:p>
    <w:p w:rsidR="007A5102" w:rsidRPr="00266040" w:rsidRDefault="0085144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076DD8" w:rsidRPr="00266040" w:rsidRDefault="000010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47A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47A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747A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747A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445" w:rsidRDefault="00851445"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314EB3DB" wp14:editId="3356B579">
          <wp:simplePos x="0" y="0"/>
          <wp:positionH relativeFrom="column">
            <wp:posOffset>-200025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A9F04CC" wp14:editId="6187C99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F04C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51445" w:rsidRDefault="00851445" w:rsidP="00E43283">
    <w:pPr>
      <w:tabs>
        <w:tab w:val="left" w:pos="720"/>
        <w:tab w:val="left" w:pos="1440"/>
        <w:tab w:val="left" w:pos="2160"/>
        <w:tab w:val="left" w:pos="6255"/>
      </w:tabs>
    </w:pPr>
  </w:p>
  <w:p w:rsidR="00851445" w:rsidRDefault="00851445"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9C4006F" wp14:editId="5F517A7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63D66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B1FB9"/>
    <w:multiLevelType w:val="hybridMultilevel"/>
    <w:tmpl w:val="51327DE8"/>
    <w:lvl w:ilvl="0" w:tplc="B6FC65A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51445"/>
    <w:rsid w:val="00862262"/>
    <w:rsid w:val="0088028A"/>
    <w:rsid w:val="00890027"/>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47A1"/>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552FC"/>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271F0332-05CE-4C28-9D2A-34CDE322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1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B360-BCC0-4802-B77D-1C145785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2016-01-12T23:28:00Z</dcterms:created>
  <dcterms:modified xsi:type="dcterms:W3CDTF">2018-01-19T17:50:00Z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