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DC" w:rsidRDefault="00CB55DC">
      <w:pPr>
        <w:pStyle w:val="BodyText"/>
        <w:rPr>
          <w:sz w:val="20"/>
        </w:rPr>
      </w:pPr>
    </w:p>
    <w:p w:rsidR="00CB55DC" w:rsidRDefault="00CB55DC">
      <w:pPr>
        <w:pStyle w:val="BodyText"/>
        <w:rPr>
          <w:sz w:val="20"/>
        </w:rPr>
      </w:pPr>
    </w:p>
    <w:p w:rsidR="00CB55DC" w:rsidRDefault="00CB55DC">
      <w:pPr>
        <w:pStyle w:val="BodyText"/>
        <w:spacing w:before="1"/>
        <w:rPr>
          <w:sz w:val="20"/>
        </w:rPr>
      </w:pPr>
    </w:p>
    <w:p w:rsidR="00CB55DC" w:rsidRDefault="005C1D69">
      <w:pPr>
        <w:pStyle w:val="BodyText"/>
        <w:ind w:left="5510"/>
        <w:rPr>
          <w:sz w:val="20"/>
        </w:rPr>
      </w:pPr>
      <w:r>
        <w:rPr>
          <w:noProof/>
          <w:sz w:val="20"/>
        </w:rPr>
        <w:drawing>
          <wp:inline distT="0" distB="0" distL="0" distR="0">
            <wp:extent cx="719328" cy="707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9328" cy="707135"/>
                    </a:xfrm>
                    <a:prstGeom prst="rect">
                      <a:avLst/>
                    </a:prstGeom>
                  </pic:spPr>
                </pic:pic>
              </a:graphicData>
            </a:graphic>
          </wp:inline>
        </w:drawing>
      </w:r>
    </w:p>
    <w:p w:rsidR="00CB55DC" w:rsidRDefault="00CB55DC">
      <w:pPr>
        <w:pStyle w:val="BodyText"/>
        <w:rPr>
          <w:sz w:val="8"/>
        </w:rPr>
      </w:pPr>
    </w:p>
    <w:p w:rsidR="00CB55DC" w:rsidRDefault="005C1D69">
      <w:pPr>
        <w:pStyle w:val="BodyText"/>
        <w:spacing w:before="90"/>
        <w:ind w:left="3404"/>
      </w:pPr>
      <w:r>
        <w:pict>
          <v:line id="_x0000_s1039" style="position:absolute;left:0;text-align:left;z-index:1168;mso-position-horizontal-relative:page" from=".1pt,319pt" to=".1pt,-94.9pt" strokecolor="#282828" strokeweight=".24pt">
            <w10:wrap anchorx="page"/>
          </v:line>
        </w:pict>
      </w:r>
      <w:r>
        <w:rPr>
          <w:color w:val="B5696E"/>
          <w:w w:val="105"/>
        </w:rPr>
        <w:t>CALIFORNIA STATE UNIVERSITY, STANISLAUS</w:t>
      </w:r>
    </w:p>
    <w:p w:rsidR="00CB55DC" w:rsidRDefault="00CB55DC">
      <w:pPr>
        <w:pStyle w:val="BodyText"/>
        <w:spacing w:before="6"/>
        <w:rPr>
          <w:sz w:val="26"/>
        </w:rPr>
      </w:pPr>
    </w:p>
    <w:p w:rsidR="00CB55DC" w:rsidRDefault="005C1D69">
      <w:pPr>
        <w:spacing w:before="94"/>
        <w:ind w:left="1046"/>
        <w:rPr>
          <w:sz w:val="14"/>
        </w:rPr>
      </w:pPr>
      <w:r>
        <w:pict>
          <v:line id="_x0000_s1038" style="position:absolute;left:0;text-align:left;z-index:1192;mso-position-horizontal-relative:page" from="610.65pt,58.75pt" to="610.65pt,16.05pt" strokecolor="#ccd4d8" strokeweight=".25397mm">
            <w10:wrap anchorx="page"/>
          </v:line>
        </w:pict>
      </w:r>
      <w:r>
        <w:rPr>
          <w:color w:val="B5696E"/>
          <w:sz w:val="14"/>
        </w:rPr>
        <w:t>OFFICE OF THE ACADEMIC SENATE</w:t>
      </w:r>
    </w:p>
    <w:p w:rsidR="00CB55DC" w:rsidRDefault="00CB55DC">
      <w:pPr>
        <w:pStyle w:val="BodyText"/>
        <w:rPr>
          <w:sz w:val="16"/>
        </w:rPr>
      </w:pPr>
    </w:p>
    <w:p w:rsidR="00CB55DC" w:rsidRDefault="00CB55DC">
      <w:pPr>
        <w:pStyle w:val="BodyText"/>
        <w:rPr>
          <w:sz w:val="16"/>
        </w:rPr>
      </w:pPr>
    </w:p>
    <w:p w:rsidR="00CB55DC" w:rsidRDefault="00CB55DC">
      <w:pPr>
        <w:pStyle w:val="BodyText"/>
        <w:rPr>
          <w:sz w:val="16"/>
        </w:rPr>
      </w:pPr>
    </w:p>
    <w:p w:rsidR="00CB55DC" w:rsidRDefault="00CB55DC">
      <w:pPr>
        <w:pStyle w:val="BodyText"/>
        <w:rPr>
          <w:sz w:val="16"/>
        </w:rPr>
      </w:pPr>
    </w:p>
    <w:p w:rsidR="00CB55DC" w:rsidRDefault="005C1D69">
      <w:pPr>
        <w:pStyle w:val="Heading1"/>
        <w:spacing w:before="103" w:line="252" w:lineRule="auto"/>
        <w:ind w:left="4779" w:right="1198" w:hanging="3585"/>
      </w:pPr>
      <w:proofErr w:type="gramStart"/>
      <w:r>
        <w:rPr>
          <w:color w:val="1D1D21"/>
          <w:w w:val="105"/>
        </w:rPr>
        <w:t>l/AS/14/SEC</w:t>
      </w:r>
      <w:proofErr w:type="gramEnd"/>
      <w:r>
        <w:rPr>
          <w:color w:val="1D1D21"/>
          <w:w w:val="105"/>
        </w:rPr>
        <w:t xml:space="preserve"> -- POLICY REGARDING FLEXIBILITY IN TEACHING ASSIGNMENTS FOR </w:t>
      </w:r>
      <w:r>
        <w:rPr>
          <w:color w:val="1D1D21"/>
        </w:rPr>
        <w:t>FULL-TIME  FACULTY</w:t>
      </w:r>
    </w:p>
    <w:p w:rsidR="00CB55DC" w:rsidRDefault="00CB55DC">
      <w:pPr>
        <w:pStyle w:val="BodyText"/>
        <w:spacing w:before="5"/>
        <w:rPr>
          <w:b/>
        </w:rPr>
      </w:pPr>
    </w:p>
    <w:p w:rsidR="00CB55DC" w:rsidRDefault="005C1D69">
      <w:pPr>
        <w:pStyle w:val="BodyText"/>
        <w:spacing w:line="247" w:lineRule="auto"/>
        <w:ind w:left="1037" w:right="1198" w:firstLine="4"/>
      </w:pPr>
      <w:r>
        <w:rPr>
          <w:b/>
          <w:color w:val="1D1D21"/>
          <w:w w:val="105"/>
        </w:rPr>
        <w:t xml:space="preserve">Be it Resolved: </w:t>
      </w:r>
      <w:r>
        <w:rPr>
          <w:color w:val="1D1D21"/>
          <w:w w:val="105"/>
        </w:rPr>
        <w:t>That the Academic Senate, California State University, Stanislaus recommend the attached</w:t>
      </w:r>
      <w:r>
        <w:rPr>
          <w:color w:val="1D1D21"/>
          <w:spacing w:val="-8"/>
          <w:w w:val="105"/>
        </w:rPr>
        <w:t xml:space="preserve"> </w:t>
      </w:r>
      <w:r>
        <w:rPr>
          <w:color w:val="1D1D21"/>
          <w:w w:val="105"/>
        </w:rPr>
        <w:t>Policy</w:t>
      </w:r>
      <w:r>
        <w:rPr>
          <w:color w:val="1D1D21"/>
          <w:spacing w:val="-12"/>
          <w:w w:val="105"/>
        </w:rPr>
        <w:t xml:space="preserve"> </w:t>
      </w:r>
      <w:r>
        <w:rPr>
          <w:color w:val="1D1D21"/>
          <w:w w:val="105"/>
        </w:rPr>
        <w:t>Regarding</w:t>
      </w:r>
      <w:r>
        <w:rPr>
          <w:color w:val="1D1D21"/>
          <w:spacing w:val="-8"/>
          <w:w w:val="105"/>
        </w:rPr>
        <w:t xml:space="preserve"> </w:t>
      </w:r>
      <w:r>
        <w:rPr>
          <w:color w:val="1D1D21"/>
          <w:w w:val="105"/>
        </w:rPr>
        <w:t>Flexibility</w:t>
      </w:r>
      <w:r>
        <w:rPr>
          <w:color w:val="1D1D21"/>
          <w:spacing w:val="-11"/>
          <w:w w:val="105"/>
        </w:rPr>
        <w:t xml:space="preserve"> </w:t>
      </w:r>
      <w:r>
        <w:rPr>
          <w:color w:val="1D1D21"/>
          <w:w w:val="105"/>
        </w:rPr>
        <w:t>in</w:t>
      </w:r>
      <w:r>
        <w:rPr>
          <w:color w:val="1D1D21"/>
          <w:spacing w:val="-22"/>
          <w:w w:val="105"/>
        </w:rPr>
        <w:t xml:space="preserve"> </w:t>
      </w:r>
      <w:r>
        <w:rPr>
          <w:color w:val="1D1D21"/>
          <w:w w:val="105"/>
        </w:rPr>
        <w:t>Teaching</w:t>
      </w:r>
      <w:r>
        <w:rPr>
          <w:color w:val="1D1D21"/>
          <w:spacing w:val="-5"/>
          <w:w w:val="105"/>
        </w:rPr>
        <w:t xml:space="preserve"> </w:t>
      </w:r>
      <w:r>
        <w:rPr>
          <w:color w:val="1D1D21"/>
          <w:w w:val="105"/>
        </w:rPr>
        <w:t>Assignments</w:t>
      </w:r>
      <w:r>
        <w:rPr>
          <w:color w:val="1D1D21"/>
          <w:spacing w:val="-13"/>
          <w:w w:val="105"/>
        </w:rPr>
        <w:t xml:space="preserve"> </w:t>
      </w:r>
      <w:r>
        <w:rPr>
          <w:color w:val="1D1D21"/>
          <w:w w:val="105"/>
        </w:rPr>
        <w:t>for</w:t>
      </w:r>
      <w:r>
        <w:rPr>
          <w:color w:val="1D1D21"/>
          <w:spacing w:val="-17"/>
          <w:w w:val="105"/>
        </w:rPr>
        <w:t xml:space="preserve"> </w:t>
      </w:r>
      <w:r>
        <w:rPr>
          <w:color w:val="1D1D21"/>
          <w:w w:val="105"/>
        </w:rPr>
        <w:t>Full-Time</w:t>
      </w:r>
      <w:r>
        <w:rPr>
          <w:color w:val="1D1D21"/>
          <w:spacing w:val="-7"/>
          <w:w w:val="105"/>
        </w:rPr>
        <w:t xml:space="preserve"> </w:t>
      </w:r>
      <w:r>
        <w:rPr>
          <w:color w:val="1D1D21"/>
          <w:w w:val="105"/>
        </w:rPr>
        <w:t>Faculty;</w:t>
      </w:r>
      <w:r>
        <w:rPr>
          <w:color w:val="1D1D21"/>
          <w:spacing w:val="-13"/>
          <w:w w:val="105"/>
        </w:rPr>
        <w:t xml:space="preserve"> </w:t>
      </w:r>
      <w:r>
        <w:rPr>
          <w:color w:val="1D1D21"/>
          <w:w w:val="105"/>
        </w:rPr>
        <w:t>and</w:t>
      </w:r>
      <w:r>
        <w:rPr>
          <w:color w:val="1D1D21"/>
          <w:spacing w:val="-12"/>
          <w:w w:val="105"/>
        </w:rPr>
        <w:t xml:space="preserve"> </w:t>
      </w:r>
      <w:r>
        <w:rPr>
          <w:color w:val="1D1D21"/>
          <w:w w:val="105"/>
        </w:rPr>
        <w:t>be</w:t>
      </w:r>
      <w:r>
        <w:rPr>
          <w:color w:val="1D1D21"/>
          <w:spacing w:val="-22"/>
          <w:w w:val="105"/>
        </w:rPr>
        <w:t xml:space="preserve"> </w:t>
      </w:r>
      <w:r>
        <w:rPr>
          <w:color w:val="1D1D21"/>
          <w:w w:val="105"/>
        </w:rPr>
        <w:t>it</w:t>
      </w:r>
      <w:r>
        <w:rPr>
          <w:color w:val="1D1D21"/>
          <w:spacing w:val="-16"/>
          <w:w w:val="105"/>
        </w:rPr>
        <w:t xml:space="preserve"> </w:t>
      </w:r>
      <w:r>
        <w:rPr>
          <w:color w:val="1D1D21"/>
          <w:w w:val="105"/>
        </w:rPr>
        <w:t>further</w:t>
      </w:r>
    </w:p>
    <w:p w:rsidR="00CB55DC" w:rsidRDefault="00CB55DC">
      <w:pPr>
        <w:pStyle w:val="BodyText"/>
        <w:spacing w:before="3"/>
        <w:rPr>
          <w:sz w:val="24"/>
        </w:rPr>
      </w:pPr>
    </w:p>
    <w:p w:rsidR="00CB55DC" w:rsidRDefault="005C1D69">
      <w:pPr>
        <w:pStyle w:val="BodyText"/>
        <w:spacing w:line="252" w:lineRule="auto"/>
        <w:ind w:left="1033" w:right="1422" w:firstLine="3"/>
      </w:pPr>
      <w:proofErr w:type="gramStart"/>
      <w:r>
        <w:rPr>
          <w:b/>
          <w:color w:val="1D1D21"/>
          <w:w w:val="105"/>
        </w:rPr>
        <w:t xml:space="preserve">Resolved: </w:t>
      </w:r>
      <w:r>
        <w:rPr>
          <w:color w:val="1D1D21"/>
          <w:w w:val="105"/>
        </w:rPr>
        <w:t>That, upon approval by the President, the Policy Regarding Flexibility in Teaching Assignments for Full-Time Faculty be effective immediately and be incorporated as soon as possible into</w:t>
      </w:r>
      <w:r>
        <w:rPr>
          <w:color w:val="1D1D21"/>
          <w:spacing w:val="-13"/>
          <w:w w:val="105"/>
        </w:rPr>
        <w:t xml:space="preserve"> </w:t>
      </w:r>
      <w:r>
        <w:rPr>
          <w:color w:val="1D1D21"/>
          <w:w w:val="105"/>
        </w:rPr>
        <w:t>the</w:t>
      </w:r>
      <w:r>
        <w:rPr>
          <w:color w:val="1D1D21"/>
          <w:spacing w:val="-10"/>
          <w:w w:val="105"/>
        </w:rPr>
        <w:t xml:space="preserve"> </w:t>
      </w:r>
      <w:r>
        <w:rPr>
          <w:color w:val="1D1D21"/>
          <w:w w:val="105"/>
        </w:rPr>
        <w:t>Faculty</w:t>
      </w:r>
      <w:r>
        <w:rPr>
          <w:color w:val="1D1D21"/>
          <w:spacing w:val="-10"/>
          <w:w w:val="105"/>
        </w:rPr>
        <w:t xml:space="preserve"> </w:t>
      </w:r>
      <w:r>
        <w:rPr>
          <w:color w:val="1D1D21"/>
          <w:w w:val="105"/>
        </w:rPr>
        <w:t>Policies</w:t>
      </w:r>
      <w:r>
        <w:rPr>
          <w:color w:val="1D1D21"/>
          <w:spacing w:val="-6"/>
          <w:w w:val="105"/>
        </w:rPr>
        <w:t xml:space="preserve"> </w:t>
      </w:r>
      <w:r>
        <w:rPr>
          <w:color w:val="1D1D21"/>
          <w:w w:val="105"/>
        </w:rPr>
        <w:t>section</w:t>
      </w:r>
      <w:r>
        <w:rPr>
          <w:color w:val="1D1D21"/>
          <w:spacing w:val="-13"/>
          <w:w w:val="105"/>
        </w:rPr>
        <w:t xml:space="preserve"> </w:t>
      </w:r>
      <w:r>
        <w:rPr>
          <w:color w:val="1D1D21"/>
          <w:w w:val="105"/>
        </w:rPr>
        <w:t>of</w:t>
      </w:r>
      <w:r>
        <w:rPr>
          <w:color w:val="1D1D21"/>
          <w:spacing w:val="-20"/>
          <w:w w:val="105"/>
        </w:rPr>
        <w:t xml:space="preserve"> </w:t>
      </w:r>
      <w:r>
        <w:rPr>
          <w:color w:val="1D1D21"/>
          <w:w w:val="105"/>
        </w:rPr>
        <w:t>the</w:t>
      </w:r>
      <w:r>
        <w:rPr>
          <w:color w:val="1D1D21"/>
          <w:spacing w:val="-13"/>
          <w:w w:val="105"/>
        </w:rPr>
        <w:t xml:space="preserve"> </w:t>
      </w:r>
      <w:r>
        <w:rPr>
          <w:color w:val="1D1D21"/>
          <w:w w:val="105"/>
        </w:rPr>
        <w:t>Faculty</w:t>
      </w:r>
      <w:r>
        <w:rPr>
          <w:color w:val="1D1D21"/>
          <w:spacing w:val="-6"/>
          <w:w w:val="105"/>
        </w:rPr>
        <w:t xml:space="preserve"> </w:t>
      </w:r>
      <w:r>
        <w:rPr>
          <w:color w:val="1D1D21"/>
          <w:w w:val="105"/>
        </w:rPr>
        <w:t>Handbook</w:t>
      </w:r>
      <w:r>
        <w:rPr>
          <w:color w:val="1D1D21"/>
          <w:spacing w:val="1"/>
          <w:w w:val="105"/>
        </w:rPr>
        <w:t xml:space="preserve"> </w:t>
      </w:r>
      <w:r>
        <w:rPr>
          <w:color w:val="1D1D21"/>
          <w:w w:val="105"/>
        </w:rPr>
        <w:t>(any</w:t>
      </w:r>
      <w:r>
        <w:rPr>
          <w:color w:val="1D1D21"/>
          <w:spacing w:val="-14"/>
          <w:w w:val="105"/>
        </w:rPr>
        <w:t xml:space="preserve"> </w:t>
      </w:r>
      <w:r>
        <w:rPr>
          <w:color w:val="1D1D21"/>
          <w:w w:val="105"/>
        </w:rPr>
        <w:t>and</w:t>
      </w:r>
      <w:r>
        <w:rPr>
          <w:color w:val="1D1D21"/>
          <w:spacing w:val="-8"/>
          <w:w w:val="105"/>
        </w:rPr>
        <w:t xml:space="preserve"> </w:t>
      </w:r>
      <w:r>
        <w:rPr>
          <w:color w:val="1D1D21"/>
          <w:w w:val="105"/>
        </w:rPr>
        <w:t>all</w:t>
      </w:r>
      <w:r>
        <w:rPr>
          <w:color w:val="1D1D21"/>
          <w:spacing w:val="-13"/>
          <w:w w:val="105"/>
        </w:rPr>
        <w:t xml:space="preserve"> </w:t>
      </w:r>
      <w:r>
        <w:rPr>
          <w:color w:val="1D1D21"/>
          <w:w w:val="105"/>
        </w:rPr>
        <w:t>pri</w:t>
      </w:r>
      <w:r>
        <w:rPr>
          <w:color w:val="1D1D21"/>
          <w:w w:val="105"/>
        </w:rPr>
        <w:t>nted</w:t>
      </w:r>
      <w:r>
        <w:rPr>
          <w:color w:val="1D1D21"/>
          <w:spacing w:val="-3"/>
          <w:w w:val="105"/>
        </w:rPr>
        <w:t xml:space="preserve"> </w:t>
      </w:r>
      <w:r>
        <w:rPr>
          <w:color w:val="1D1D21"/>
          <w:w w:val="105"/>
        </w:rPr>
        <w:t>and/or</w:t>
      </w:r>
      <w:r>
        <w:rPr>
          <w:color w:val="1D1D21"/>
          <w:spacing w:val="-10"/>
          <w:w w:val="105"/>
        </w:rPr>
        <w:t xml:space="preserve"> </w:t>
      </w:r>
      <w:r>
        <w:rPr>
          <w:color w:val="1D1D21"/>
          <w:w w:val="105"/>
        </w:rPr>
        <w:t>online</w:t>
      </w:r>
      <w:r>
        <w:rPr>
          <w:color w:val="1D1D21"/>
          <w:spacing w:val="-11"/>
          <w:w w:val="105"/>
        </w:rPr>
        <w:t xml:space="preserve"> </w:t>
      </w:r>
      <w:r>
        <w:rPr>
          <w:color w:val="1D1D21"/>
          <w:w w:val="105"/>
        </w:rPr>
        <w:t>versions), and that the policy be positioned there together in close proximity with all other faculty policies or Collective Bargaining Agreement excerpts contained in the Faculty Policies section of the Faculty Handbook</w:t>
      </w:r>
      <w:r>
        <w:rPr>
          <w:color w:val="1D1D21"/>
          <w:spacing w:val="-14"/>
          <w:w w:val="105"/>
        </w:rPr>
        <w:t xml:space="preserve"> </w:t>
      </w:r>
      <w:r>
        <w:rPr>
          <w:color w:val="1D1D21"/>
          <w:w w:val="105"/>
        </w:rPr>
        <w:t>that</w:t>
      </w:r>
      <w:r>
        <w:rPr>
          <w:color w:val="1D1D21"/>
          <w:spacing w:val="-14"/>
          <w:w w:val="105"/>
        </w:rPr>
        <w:t xml:space="preserve"> </w:t>
      </w:r>
      <w:r>
        <w:rPr>
          <w:color w:val="1D1D21"/>
          <w:w w:val="105"/>
        </w:rPr>
        <w:t>relate</w:t>
      </w:r>
      <w:r>
        <w:rPr>
          <w:color w:val="1D1D21"/>
          <w:spacing w:val="-16"/>
          <w:w w:val="105"/>
        </w:rPr>
        <w:t xml:space="preserve"> </w:t>
      </w:r>
      <w:r>
        <w:rPr>
          <w:color w:val="1D1D21"/>
          <w:w w:val="105"/>
        </w:rPr>
        <w:t>to</w:t>
      </w:r>
      <w:r>
        <w:rPr>
          <w:color w:val="1D1D21"/>
          <w:spacing w:val="-22"/>
          <w:w w:val="105"/>
        </w:rPr>
        <w:t xml:space="preserve"> </w:t>
      </w:r>
      <w:r>
        <w:rPr>
          <w:color w:val="1D1D21"/>
          <w:w w:val="105"/>
        </w:rPr>
        <w:t>full-time</w:t>
      </w:r>
      <w:r>
        <w:rPr>
          <w:color w:val="1D1D21"/>
          <w:spacing w:val="-14"/>
          <w:w w:val="105"/>
        </w:rPr>
        <w:t xml:space="preserve"> </w:t>
      </w:r>
      <w:r>
        <w:rPr>
          <w:color w:val="1D1D21"/>
          <w:w w:val="105"/>
        </w:rPr>
        <w:t>faculty</w:t>
      </w:r>
      <w:r>
        <w:rPr>
          <w:color w:val="1D1D21"/>
          <w:spacing w:val="-15"/>
          <w:w w:val="105"/>
        </w:rPr>
        <w:t xml:space="preserve"> </w:t>
      </w:r>
      <w:r>
        <w:rPr>
          <w:color w:val="1D1D21"/>
          <w:w w:val="105"/>
        </w:rPr>
        <w:t>teaching</w:t>
      </w:r>
      <w:r>
        <w:rPr>
          <w:color w:val="1D1D21"/>
          <w:spacing w:val="-9"/>
          <w:w w:val="105"/>
        </w:rPr>
        <w:t xml:space="preserve"> </w:t>
      </w:r>
      <w:r>
        <w:rPr>
          <w:color w:val="1D1D21"/>
          <w:w w:val="105"/>
        </w:rPr>
        <w:t>assignments.</w:t>
      </w:r>
      <w:proofErr w:type="gramEnd"/>
    </w:p>
    <w:p w:rsidR="00CB55DC" w:rsidRDefault="00CB55DC">
      <w:pPr>
        <w:pStyle w:val="BodyText"/>
        <w:spacing w:before="2"/>
        <w:rPr>
          <w:sz w:val="24"/>
        </w:rPr>
      </w:pPr>
    </w:p>
    <w:p w:rsidR="00CB55DC" w:rsidRDefault="005C1D69">
      <w:pPr>
        <w:pStyle w:val="Heading1"/>
      </w:pPr>
      <w:r>
        <w:rPr>
          <w:color w:val="1D1D21"/>
          <w:w w:val="105"/>
        </w:rPr>
        <w:t>Attached policy:</w:t>
      </w:r>
    </w:p>
    <w:p w:rsidR="00CB55DC" w:rsidRDefault="005C1D69">
      <w:pPr>
        <w:spacing w:before="9"/>
        <w:ind w:left="1035"/>
        <w:rPr>
          <w:b/>
          <w:sz w:val="23"/>
        </w:rPr>
      </w:pPr>
      <w:r>
        <w:rPr>
          <w:b/>
          <w:color w:val="1D1D21"/>
          <w:w w:val="105"/>
          <w:sz w:val="23"/>
        </w:rPr>
        <w:t>Policy Regarding Flexibility in Teaching Assignments for Full-Time Faculty</w:t>
      </w:r>
    </w:p>
    <w:p w:rsidR="00CB55DC" w:rsidRDefault="00CB55DC">
      <w:pPr>
        <w:pStyle w:val="BodyText"/>
        <w:spacing w:before="6"/>
        <w:rPr>
          <w:b/>
          <w:sz w:val="24"/>
        </w:rPr>
      </w:pPr>
    </w:p>
    <w:p w:rsidR="00CB55DC" w:rsidRDefault="005C1D69">
      <w:pPr>
        <w:pStyle w:val="BodyText"/>
        <w:spacing w:line="249" w:lineRule="auto"/>
        <w:ind w:left="1028" w:right="1198" w:firstLine="9"/>
      </w:pPr>
      <w:r>
        <w:rPr>
          <w:color w:val="1D1D21"/>
          <w:w w:val="105"/>
        </w:rPr>
        <w:t xml:space="preserve">Full-time Faculty instructional assignments do not require a minimum number of weighted teaching </w:t>
      </w:r>
      <w:proofErr w:type="gramStart"/>
      <w:r>
        <w:rPr>
          <w:color w:val="1D1D21"/>
          <w:w w:val="105"/>
        </w:rPr>
        <w:t>units</w:t>
      </w:r>
      <w:proofErr w:type="gramEnd"/>
      <w:r>
        <w:rPr>
          <w:color w:val="1D1D21"/>
          <w:w w:val="105"/>
        </w:rPr>
        <w:t xml:space="preserve"> (WTUs). Teaching assignments for full-time tenure-track faculty and full-time lecturer faculty </w:t>
      </w:r>
      <w:proofErr w:type="gramStart"/>
      <w:r>
        <w:rPr>
          <w:color w:val="1D1D21"/>
          <w:w w:val="105"/>
        </w:rPr>
        <w:t>shall</w:t>
      </w:r>
      <w:r>
        <w:rPr>
          <w:color w:val="1D1D21"/>
          <w:spacing w:val="-13"/>
          <w:w w:val="105"/>
        </w:rPr>
        <w:t xml:space="preserve"> </w:t>
      </w:r>
      <w:r>
        <w:rPr>
          <w:color w:val="1D1D21"/>
          <w:w w:val="105"/>
        </w:rPr>
        <w:t>be</w:t>
      </w:r>
      <w:r>
        <w:rPr>
          <w:color w:val="1D1D21"/>
          <w:spacing w:val="-19"/>
          <w:w w:val="105"/>
        </w:rPr>
        <w:t xml:space="preserve"> </w:t>
      </w:r>
      <w:r>
        <w:rPr>
          <w:color w:val="1D1D21"/>
          <w:w w:val="105"/>
        </w:rPr>
        <w:t>characterized</w:t>
      </w:r>
      <w:proofErr w:type="gramEnd"/>
      <w:r>
        <w:rPr>
          <w:color w:val="1D1D21"/>
          <w:w w:val="105"/>
        </w:rPr>
        <w:t xml:space="preserve"> </w:t>
      </w:r>
      <w:r>
        <w:rPr>
          <w:color w:val="1D1D21"/>
          <w:w w:val="105"/>
        </w:rPr>
        <w:t>by</w:t>
      </w:r>
      <w:r>
        <w:rPr>
          <w:color w:val="1D1D21"/>
          <w:spacing w:val="-18"/>
          <w:w w:val="105"/>
        </w:rPr>
        <w:t xml:space="preserve"> </w:t>
      </w:r>
      <w:r>
        <w:rPr>
          <w:color w:val="1D1D21"/>
          <w:w w:val="105"/>
        </w:rPr>
        <w:t>a</w:t>
      </w:r>
      <w:r>
        <w:rPr>
          <w:color w:val="1D1D21"/>
          <w:spacing w:val="-14"/>
          <w:w w:val="105"/>
        </w:rPr>
        <w:t xml:space="preserve"> </w:t>
      </w:r>
      <w:r>
        <w:rPr>
          <w:color w:val="1D1D21"/>
          <w:w w:val="105"/>
        </w:rPr>
        <w:t>principle</w:t>
      </w:r>
      <w:r>
        <w:rPr>
          <w:color w:val="1D1D21"/>
          <w:spacing w:val="-14"/>
          <w:w w:val="105"/>
        </w:rPr>
        <w:t xml:space="preserve"> </w:t>
      </w:r>
      <w:r>
        <w:rPr>
          <w:color w:val="1D1D21"/>
          <w:w w:val="105"/>
        </w:rPr>
        <w:t>of</w:t>
      </w:r>
      <w:r>
        <w:rPr>
          <w:color w:val="1D1D21"/>
          <w:spacing w:val="-21"/>
          <w:w w:val="105"/>
        </w:rPr>
        <w:t xml:space="preserve"> </w:t>
      </w:r>
      <w:r>
        <w:rPr>
          <w:color w:val="1D1D21"/>
          <w:w w:val="105"/>
        </w:rPr>
        <w:t>flexibility.</w:t>
      </w:r>
      <w:r>
        <w:rPr>
          <w:color w:val="1D1D21"/>
          <w:spacing w:val="-11"/>
          <w:w w:val="105"/>
        </w:rPr>
        <w:t xml:space="preserve"> </w:t>
      </w:r>
      <w:r>
        <w:rPr>
          <w:color w:val="1D1D21"/>
          <w:w w:val="105"/>
        </w:rPr>
        <w:t>Deci</w:t>
      </w:r>
      <w:r>
        <w:rPr>
          <w:color w:val="1D1D21"/>
          <w:w w:val="105"/>
        </w:rPr>
        <w:t>sions</w:t>
      </w:r>
      <w:r>
        <w:rPr>
          <w:color w:val="1D1D21"/>
          <w:spacing w:val="-11"/>
          <w:w w:val="105"/>
        </w:rPr>
        <w:t xml:space="preserve"> </w:t>
      </w:r>
      <w:r>
        <w:rPr>
          <w:color w:val="1D1D21"/>
          <w:w w:val="105"/>
        </w:rPr>
        <w:t>regarding</w:t>
      </w:r>
      <w:r>
        <w:rPr>
          <w:color w:val="1D1D21"/>
          <w:spacing w:val="-10"/>
          <w:w w:val="105"/>
        </w:rPr>
        <w:t xml:space="preserve"> </w:t>
      </w:r>
      <w:r>
        <w:rPr>
          <w:color w:val="1D1D21"/>
          <w:w w:val="105"/>
        </w:rPr>
        <w:t>faculty</w:t>
      </w:r>
      <w:r>
        <w:rPr>
          <w:color w:val="1D1D21"/>
          <w:spacing w:val="-14"/>
          <w:w w:val="105"/>
        </w:rPr>
        <w:t xml:space="preserve"> </w:t>
      </w:r>
      <w:r>
        <w:rPr>
          <w:color w:val="1D1D21"/>
          <w:w w:val="105"/>
        </w:rPr>
        <w:t>instructional</w:t>
      </w:r>
      <w:r>
        <w:rPr>
          <w:color w:val="1D1D21"/>
          <w:spacing w:val="-8"/>
          <w:w w:val="105"/>
        </w:rPr>
        <w:t xml:space="preserve"> </w:t>
      </w:r>
      <w:r>
        <w:rPr>
          <w:color w:val="1D1D21"/>
          <w:w w:val="105"/>
        </w:rPr>
        <w:t>assignments reside with college deans (via delegation from the provost) after consultation with department chairs and/or</w:t>
      </w:r>
      <w:r>
        <w:rPr>
          <w:color w:val="1D1D21"/>
          <w:spacing w:val="-13"/>
          <w:w w:val="105"/>
        </w:rPr>
        <w:t xml:space="preserve"> </w:t>
      </w:r>
      <w:r>
        <w:rPr>
          <w:color w:val="1D1D21"/>
          <w:w w:val="105"/>
        </w:rPr>
        <w:t>the</w:t>
      </w:r>
      <w:r>
        <w:rPr>
          <w:color w:val="1D1D21"/>
          <w:spacing w:val="-20"/>
          <w:w w:val="105"/>
        </w:rPr>
        <w:t xml:space="preserve"> </w:t>
      </w:r>
      <w:r>
        <w:rPr>
          <w:color w:val="1D1D21"/>
          <w:w w:val="105"/>
        </w:rPr>
        <w:t>individual</w:t>
      </w:r>
      <w:r>
        <w:rPr>
          <w:color w:val="1D1D21"/>
          <w:spacing w:val="-3"/>
          <w:w w:val="105"/>
        </w:rPr>
        <w:t xml:space="preserve"> </w:t>
      </w:r>
      <w:r>
        <w:rPr>
          <w:color w:val="1D1D21"/>
          <w:w w:val="105"/>
        </w:rPr>
        <w:t>faculty</w:t>
      </w:r>
      <w:r>
        <w:rPr>
          <w:color w:val="1D1D21"/>
          <w:spacing w:val="-12"/>
          <w:w w:val="105"/>
        </w:rPr>
        <w:t xml:space="preserve"> </w:t>
      </w:r>
      <w:r>
        <w:rPr>
          <w:color w:val="1D1D21"/>
          <w:w w:val="105"/>
        </w:rPr>
        <w:t>member.</w:t>
      </w:r>
      <w:r>
        <w:rPr>
          <w:color w:val="1D1D21"/>
          <w:spacing w:val="-9"/>
          <w:w w:val="105"/>
        </w:rPr>
        <w:t xml:space="preserve"> </w:t>
      </w:r>
      <w:r>
        <w:rPr>
          <w:color w:val="1D1D21"/>
          <w:w w:val="105"/>
        </w:rPr>
        <w:t>Ordinarily,</w:t>
      </w:r>
      <w:r>
        <w:rPr>
          <w:color w:val="1D1D21"/>
          <w:spacing w:val="-9"/>
          <w:w w:val="105"/>
        </w:rPr>
        <w:t xml:space="preserve"> </w:t>
      </w:r>
      <w:r>
        <w:rPr>
          <w:color w:val="1D1D21"/>
          <w:w w:val="105"/>
        </w:rPr>
        <w:t>colleges,</w:t>
      </w:r>
      <w:r>
        <w:rPr>
          <w:color w:val="1D1D21"/>
          <w:spacing w:val="-14"/>
          <w:w w:val="105"/>
        </w:rPr>
        <w:t xml:space="preserve"> </w:t>
      </w:r>
      <w:r>
        <w:rPr>
          <w:color w:val="1D1D21"/>
          <w:w w:val="105"/>
        </w:rPr>
        <w:t>departments</w:t>
      </w:r>
      <w:r>
        <w:rPr>
          <w:color w:val="1D1D21"/>
          <w:spacing w:val="-3"/>
          <w:w w:val="105"/>
        </w:rPr>
        <w:t xml:space="preserve"> </w:t>
      </w:r>
      <w:r>
        <w:rPr>
          <w:color w:val="1D1D21"/>
          <w:w w:val="105"/>
        </w:rPr>
        <w:t>and</w:t>
      </w:r>
      <w:r>
        <w:rPr>
          <w:color w:val="1D1D21"/>
          <w:spacing w:val="-13"/>
          <w:w w:val="105"/>
        </w:rPr>
        <w:t xml:space="preserve"> </w:t>
      </w:r>
      <w:r>
        <w:rPr>
          <w:color w:val="1D1D21"/>
          <w:w w:val="105"/>
        </w:rPr>
        <w:t>programs</w:t>
      </w:r>
      <w:r>
        <w:rPr>
          <w:color w:val="1D1D21"/>
          <w:spacing w:val="-8"/>
          <w:w w:val="105"/>
        </w:rPr>
        <w:t xml:space="preserve"> </w:t>
      </w:r>
      <w:proofErr w:type="gramStart"/>
      <w:r>
        <w:rPr>
          <w:color w:val="1D1D21"/>
          <w:w w:val="105"/>
        </w:rPr>
        <w:t>will</w:t>
      </w:r>
      <w:r>
        <w:rPr>
          <w:color w:val="1D1D21"/>
          <w:spacing w:val="-11"/>
          <w:w w:val="105"/>
        </w:rPr>
        <w:t xml:space="preserve"> </w:t>
      </w:r>
      <w:r>
        <w:rPr>
          <w:color w:val="1D1D21"/>
          <w:w w:val="105"/>
        </w:rPr>
        <w:t>be</w:t>
      </w:r>
      <w:r>
        <w:rPr>
          <w:color w:val="1D1D21"/>
          <w:spacing w:val="-18"/>
          <w:w w:val="105"/>
        </w:rPr>
        <w:t xml:space="preserve"> </w:t>
      </w:r>
      <w:r>
        <w:rPr>
          <w:color w:val="1D1D21"/>
          <w:w w:val="105"/>
        </w:rPr>
        <w:t>permitted</w:t>
      </w:r>
      <w:proofErr w:type="gramEnd"/>
      <w:r>
        <w:rPr>
          <w:color w:val="1D1D21"/>
          <w:w w:val="105"/>
        </w:rPr>
        <w:t xml:space="preserve"> to meet their full-time-equivalent-student (FTES) targets and curricular objectives through flexible use of</w:t>
      </w:r>
      <w:r>
        <w:rPr>
          <w:color w:val="1D1D21"/>
          <w:spacing w:val="-18"/>
          <w:w w:val="105"/>
        </w:rPr>
        <w:t xml:space="preserve"> </w:t>
      </w:r>
      <w:r>
        <w:rPr>
          <w:color w:val="1D1D21"/>
          <w:w w:val="105"/>
        </w:rPr>
        <w:t>teaching</w:t>
      </w:r>
      <w:r>
        <w:rPr>
          <w:color w:val="1D1D21"/>
          <w:spacing w:val="-9"/>
          <w:w w:val="105"/>
        </w:rPr>
        <w:t xml:space="preserve"> </w:t>
      </w:r>
      <w:r>
        <w:rPr>
          <w:color w:val="1D1D21"/>
          <w:w w:val="105"/>
        </w:rPr>
        <w:t>loads,</w:t>
      </w:r>
      <w:r>
        <w:rPr>
          <w:color w:val="1D1D21"/>
          <w:spacing w:val="-10"/>
          <w:w w:val="105"/>
        </w:rPr>
        <w:t xml:space="preserve"> </w:t>
      </w:r>
      <w:r>
        <w:rPr>
          <w:color w:val="1D1D21"/>
          <w:w w:val="105"/>
        </w:rPr>
        <w:t>course</w:t>
      </w:r>
      <w:r>
        <w:rPr>
          <w:color w:val="1D1D21"/>
          <w:spacing w:val="-9"/>
          <w:w w:val="105"/>
        </w:rPr>
        <w:t xml:space="preserve"> </w:t>
      </w:r>
      <w:r>
        <w:rPr>
          <w:color w:val="1D1D21"/>
          <w:w w:val="105"/>
        </w:rPr>
        <w:t>schedules,</w:t>
      </w:r>
      <w:r>
        <w:rPr>
          <w:color w:val="1D1D21"/>
          <w:spacing w:val="-4"/>
          <w:w w:val="105"/>
        </w:rPr>
        <w:t xml:space="preserve"> </w:t>
      </w:r>
      <w:r>
        <w:rPr>
          <w:color w:val="1D1D21"/>
          <w:w w:val="105"/>
        </w:rPr>
        <w:t>number</w:t>
      </w:r>
      <w:r>
        <w:rPr>
          <w:color w:val="1D1D21"/>
          <w:spacing w:val="-14"/>
          <w:w w:val="105"/>
        </w:rPr>
        <w:t xml:space="preserve"> </w:t>
      </w:r>
      <w:r>
        <w:rPr>
          <w:color w:val="1D1D21"/>
          <w:w w:val="105"/>
        </w:rPr>
        <w:t>of</w:t>
      </w:r>
      <w:r>
        <w:rPr>
          <w:color w:val="1D1D21"/>
          <w:spacing w:val="-16"/>
          <w:w w:val="105"/>
        </w:rPr>
        <w:t xml:space="preserve"> </w:t>
      </w:r>
      <w:r>
        <w:rPr>
          <w:color w:val="1D1D21"/>
          <w:w w:val="105"/>
        </w:rPr>
        <w:t>sections,</w:t>
      </w:r>
      <w:r>
        <w:rPr>
          <w:color w:val="1D1D21"/>
          <w:spacing w:val="-12"/>
          <w:w w:val="105"/>
        </w:rPr>
        <w:t xml:space="preserve"> </w:t>
      </w:r>
      <w:r>
        <w:rPr>
          <w:color w:val="1D1D21"/>
          <w:w w:val="105"/>
        </w:rPr>
        <w:t>and</w:t>
      </w:r>
      <w:r>
        <w:rPr>
          <w:color w:val="1D1D21"/>
          <w:spacing w:val="-11"/>
          <w:w w:val="105"/>
        </w:rPr>
        <w:t xml:space="preserve"> </w:t>
      </w:r>
      <w:r>
        <w:rPr>
          <w:color w:val="1D1D21"/>
          <w:w w:val="105"/>
        </w:rPr>
        <w:t>section</w:t>
      </w:r>
      <w:r>
        <w:rPr>
          <w:color w:val="1D1D21"/>
          <w:spacing w:val="-12"/>
          <w:w w:val="105"/>
        </w:rPr>
        <w:t xml:space="preserve"> </w:t>
      </w:r>
      <w:r>
        <w:rPr>
          <w:color w:val="1D1D21"/>
          <w:w w:val="105"/>
        </w:rPr>
        <w:t>sizes.</w:t>
      </w:r>
    </w:p>
    <w:p w:rsidR="00CB55DC" w:rsidRDefault="00CB55DC">
      <w:pPr>
        <w:pStyle w:val="BodyText"/>
        <w:rPr>
          <w:sz w:val="24"/>
        </w:rPr>
      </w:pPr>
    </w:p>
    <w:p w:rsidR="00CB55DC" w:rsidRDefault="005C1D69">
      <w:pPr>
        <w:pStyle w:val="BodyText"/>
        <w:ind w:left="1034"/>
      </w:pPr>
      <w:r>
        <w:rPr>
          <w:color w:val="1D1D21"/>
          <w:w w:val="105"/>
        </w:rPr>
        <w:t>Approved by the Academic Senate on 2/11/14</w:t>
      </w:r>
    </w:p>
    <w:p w:rsidR="00CB55DC" w:rsidRDefault="005C1D69">
      <w:pPr>
        <w:pStyle w:val="BodyText"/>
        <w:spacing w:before="11"/>
        <w:rPr>
          <w:sz w:val="9"/>
        </w:rPr>
      </w:pPr>
      <w:r>
        <w:pict>
          <v:group id="_x0000_s1034" style="position:absolute;margin-left:51.1pt;margin-top:7.7pt;width:252.55pt;height:45.65pt;z-index:1048;mso-wrap-distance-left:0;mso-wrap-distance-right:0;mso-position-horizontal-relative:page" coordorigin="1022,154" coordsize="505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342;top:153;width:1268;height:365">
              <v:imagedata r:id="rId5" o:title=""/>
            </v:shape>
            <v:line id="_x0000_s1036" style="position:absolute" from="1032,492" to="6062,492" strokecolor="#18181c" strokeweight=".33864mm"/>
            <v:shapetype id="_x0000_t202" coordsize="21600,21600" o:spt="202" path="m,l,21600r21600,l21600,xe">
              <v:stroke joinstyle="miter"/>
              <v:path gradientshapeok="t" o:connecttype="rect"/>
            </v:shapetype>
            <v:shape id="_x0000_s1035" type="#_x0000_t202" style="position:absolute;left:1022;top:153;width:5050;height:913" filled="f" stroked="f">
              <v:textbox inset="0,0,0,0">
                <w:txbxContent>
                  <w:p w:rsidR="00CB55DC" w:rsidRDefault="005C1D69">
                    <w:pPr>
                      <w:spacing w:before="134" w:line="778" w:lineRule="exact"/>
                      <w:ind w:left="610"/>
                      <w:rPr>
                        <w:sz w:val="21"/>
                      </w:rPr>
                    </w:pPr>
                    <w:r>
                      <w:rPr>
                        <w:color w:val="8097CD"/>
                        <w:spacing w:val="-1"/>
                        <w:w w:val="104"/>
                        <w:position w:val="-20"/>
                        <w:sz w:val="68"/>
                      </w:rPr>
                      <w:t>--</w:t>
                    </w:r>
                    <w:r>
                      <w:rPr>
                        <w:color w:val="8097CD"/>
                        <w:spacing w:val="-154"/>
                        <w:w w:val="104"/>
                        <w:position w:val="-20"/>
                        <w:sz w:val="68"/>
                      </w:rPr>
                      <w:t>-</w:t>
                    </w:r>
                    <w:r>
                      <w:rPr>
                        <w:color w:val="1D1D21"/>
                        <w:spacing w:val="-1"/>
                        <w:w w:val="104"/>
                        <w:sz w:val="21"/>
                      </w:rPr>
                      <w:t>Mar</w:t>
                    </w:r>
                    <w:r>
                      <w:rPr>
                        <w:color w:val="1D1D21"/>
                        <w:w w:val="104"/>
                        <w:sz w:val="21"/>
                      </w:rPr>
                      <w:t>k</w:t>
                    </w:r>
                    <w:r>
                      <w:rPr>
                        <w:color w:val="1D1D21"/>
                        <w:spacing w:val="3"/>
                        <w:sz w:val="21"/>
                      </w:rPr>
                      <w:t xml:space="preserve"> </w:t>
                    </w:r>
                    <w:r>
                      <w:rPr>
                        <w:color w:val="1D1D21"/>
                        <w:spacing w:val="-1"/>
                        <w:w w:val="103"/>
                        <w:sz w:val="21"/>
                      </w:rPr>
                      <w:t>Thompson</w:t>
                    </w:r>
                    <w:r>
                      <w:rPr>
                        <w:color w:val="1D1D21"/>
                        <w:w w:val="103"/>
                        <w:sz w:val="21"/>
                      </w:rPr>
                      <w:t>,</w:t>
                    </w:r>
                    <w:r>
                      <w:rPr>
                        <w:color w:val="1D1D21"/>
                        <w:spacing w:val="17"/>
                        <w:sz w:val="21"/>
                      </w:rPr>
                      <w:t xml:space="preserve"> </w:t>
                    </w:r>
                    <w:r>
                      <w:rPr>
                        <w:color w:val="1D1D21"/>
                        <w:spacing w:val="-1"/>
                        <w:w w:val="104"/>
                        <w:sz w:val="21"/>
                      </w:rPr>
                      <w:t>Clerk</w:t>
                    </w:r>
                  </w:p>
                </w:txbxContent>
              </v:textbox>
            </v:shape>
            <w10:wrap type="topAndBottom" anchorx="page"/>
          </v:group>
        </w:pict>
      </w:r>
      <w:r>
        <w:pict>
          <v:group id="_x0000_s1030" style="position:absolute;margin-left:338.25pt;margin-top:10.55pt;width:83.2pt;height:27.55pt;z-index:1096;mso-wrap-distance-left:0;mso-wrap-distance-right:0;mso-position-horizontal-relative:page" coordorigin="6765,211" coordsize="1664,551">
            <v:shape id="_x0000_s1033" type="#_x0000_t75" style="position:absolute;left:7507;top:211;width:922;height:500">
              <v:imagedata r:id="rId6" o:title=""/>
            </v:shape>
            <v:line id="_x0000_s1032" style="position:absolute" from="6777,489" to="7766,489" strokecolor="#1f1f23" strokeweight=".42331mm"/>
            <v:shape id="_x0000_s1031" type="#_x0000_t202" style="position:absolute;left:6765;top:211;width:1664;height:551" filled="f" stroked="f">
              <v:textbox inset="0,0,0,0">
                <w:txbxContent>
                  <w:p w:rsidR="00CB55DC" w:rsidRDefault="00CB55DC">
                    <w:pPr>
                      <w:spacing w:before="10"/>
                      <w:rPr>
                        <w:sz w:val="24"/>
                      </w:rPr>
                    </w:pPr>
                  </w:p>
                  <w:p w:rsidR="00CB55DC" w:rsidRDefault="005C1D69">
                    <w:pPr>
                      <w:ind w:left="686" w:right="548"/>
                      <w:jc w:val="center"/>
                      <w:rPr>
                        <w:i/>
                        <w:sz w:val="23"/>
                      </w:rPr>
                    </w:pPr>
                    <w:r>
                      <w:rPr>
                        <w:i/>
                        <w:color w:val="1D1D21"/>
                        <w:w w:val="95"/>
                        <w:sz w:val="23"/>
                      </w:rPr>
                      <w:t>316i</w:t>
                    </w:r>
                  </w:p>
                </w:txbxContent>
              </v:textbox>
            </v:shape>
            <w10:wrap type="topAndBottom" anchorx="page"/>
          </v:group>
        </w:pict>
      </w:r>
    </w:p>
    <w:p w:rsidR="00CB55DC" w:rsidRDefault="00CB55DC">
      <w:pPr>
        <w:pStyle w:val="BodyText"/>
        <w:rPr>
          <w:sz w:val="20"/>
        </w:rPr>
      </w:pPr>
    </w:p>
    <w:p w:rsidR="00CB55DC" w:rsidRDefault="00CB55DC">
      <w:pPr>
        <w:pStyle w:val="BodyText"/>
        <w:spacing w:before="1"/>
        <w:rPr>
          <w:sz w:val="18"/>
        </w:rPr>
      </w:pPr>
    </w:p>
    <w:p w:rsidR="00CB55DC" w:rsidRDefault="005C1D69">
      <w:pPr>
        <w:spacing w:before="1"/>
        <w:ind w:left="3260" w:right="850"/>
        <w:jc w:val="center"/>
        <w:rPr>
          <w:sz w:val="21"/>
        </w:rPr>
      </w:pPr>
      <w:r>
        <w:rPr>
          <w:noProof/>
        </w:rPr>
        <w:drawing>
          <wp:anchor distT="0" distB="0" distL="0" distR="0" simplePos="0" relativeHeight="268432271" behindDoc="1" locked="0" layoutInCell="1" allowOverlap="1">
            <wp:simplePos x="0" y="0"/>
            <wp:positionH relativeFrom="page">
              <wp:posOffset>573023</wp:posOffset>
            </wp:positionH>
            <wp:positionV relativeFrom="paragraph">
              <wp:posOffset>-461154</wp:posOffset>
            </wp:positionV>
            <wp:extent cx="3243072" cy="780288"/>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3243072" cy="780288"/>
                    </a:xfrm>
                    <a:prstGeom prst="rect">
                      <a:avLst/>
                    </a:prstGeom>
                  </pic:spPr>
                </pic:pic>
              </a:graphicData>
            </a:graphic>
          </wp:anchor>
        </w:drawing>
      </w:r>
      <w:r>
        <w:pict>
          <v:group id="_x0000_s1027" style="position:absolute;left:0;text-align:left;margin-left:338.6pt;margin-top:-28.65pt;width:84.8pt;height:30.75pt;z-index:-3160;mso-position-horizontal-relative:page;mso-position-vertical-relative:text" coordorigin="6772,-573" coordsize="1696,615">
            <v:shape id="_x0000_s1029" type="#_x0000_t75" style="position:absolute;left:7392;top:-573;width:1076;height:615">
              <v:imagedata r:id="rId8" o:title=""/>
            </v:shape>
            <v:line id="_x0000_s1028" style="position:absolute" from="6777,-43" to="7420,-43" strokecolor="#080808" strokeweight=".48pt"/>
            <w10:wrap anchorx="page"/>
          </v:group>
        </w:pict>
      </w:r>
      <w:r>
        <w:pict>
          <v:line id="_x0000_s1026" style="position:absolute;left:0;text-align:left;z-index:1216;mso-position-horizontal-relative:page;mso-position-vertical-relative:text" from="378pt,10.8pt" to="378.95pt,10.8pt" strokeweight=".67717mm">
            <w10:wrap anchorx="page"/>
          </v:line>
        </w:pict>
      </w:r>
      <w:proofErr w:type="spellStart"/>
      <w:r>
        <w:rPr>
          <w:color w:val="1D1D21"/>
          <w:w w:val="105"/>
          <w:sz w:val="21"/>
        </w:rPr>
        <w:t>Dat</w:t>
      </w:r>
      <w:proofErr w:type="spellEnd"/>
    </w:p>
    <w:p w:rsidR="00CB55DC" w:rsidRDefault="00CB55DC">
      <w:pPr>
        <w:pStyle w:val="BodyText"/>
        <w:rPr>
          <w:sz w:val="20"/>
        </w:rPr>
      </w:pPr>
    </w:p>
    <w:p w:rsidR="00CB55DC" w:rsidRDefault="00CB55DC">
      <w:pPr>
        <w:pStyle w:val="BodyText"/>
        <w:rPr>
          <w:sz w:val="20"/>
        </w:rPr>
      </w:pPr>
    </w:p>
    <w:p w:rsidR="00CB55DC" w:rsidRDefault="00CB55DC">
      <w:pPr>
        <w:pStyle w:val="BodyText"/>
        <w:spacing w:before="3"/>
        <w:rPr>
          <w:sz w:val="18"/>
        </w:rPr>
      </w:pPr>
    </w:p>
    <w:p w:rsidR="00CB55DC" w:rsidRDefault="005C1D69">
      <w:pPr>
        <w:spacing w:before="91" w:line="186" w:lineRule="exact"/>
        <w:ind w:left="1030"/>
        <w:rPr>
          <w:sz w:val="21"/>
        </w:rPr>
      </w:pPr>
      <w:r>
        <w:rPr>
          <w:color w:val="1D1D21"/>
          <w:w w:val="105"/>
          <w:sz w:val="21"/>
          <w:u w:val="single" w:color="000000"/>
        </w:rPr>
        <w:t>ACTION OF THE PRESIDENT:</w:t>
      </w:r>
    </w:p>
    <w:p w:rsidR="00CB55DC" w:rsidRDefault="005C1D69">
      <w:pPr>
        <w:tabs>
          <w:tab w:val="left" w:pos="2259"/>
        </w:tabs>
        <w:spacing w:line="669" w:lineRule="exact"/>
        <w:ind w:left="1030"/>
        <w:rPr>
          <w:i/>
          <w:sz w:val="63"/>
        </w:rPr>
      </w:pPr>
      <w:r>
        <w:rPr>
          <w:color w:val="1D1D21"/>
          <w:w w:val="105"/>
          <w:sz w:val="21"/>
        </w:rPr>
        <w:t>Approval</w:t>
      </w:r>
      <w:r>
        <w:rPr>
          <w:color w:val="1D1D21"/>
          <w:w w:val="105"/>
          <w:sz w:val="21"/>
        </w:rPr>
        <w:tab/>
      </w:r>
      <w:r>
        <w:rPr>
          <w:i/>
          <w:color w:val="496095"/>
          <w:w w:val="105"/>
          <w:sz w:val="63"/>
          <w:u w:val="single" w:color="000000"/>
        </w:rPr>
        <w:t>X.</w:t>
      </w:r>
      <w:bookmarkStart w:id="0" w:name="_GoBack"/>
      <w:bookmarkEnd w:id="0"/>
    </w:p>
    <w:p w:rsidR="005C1D69" w:rsidRDefault="005C1D69" w:rsidP="005C1D69">
      <w:pPr>
        <w:tabs>
          <w:tab w:val="left" w:pos="5574"/>
          <w:tab w:val="left" w:pos="5914"/>
          <w:tab w:val="left" w:pos="7905"/>
        </w:tabs>
        <w:spacing w:before="148"/>
        <w:ind w:left="1028"/>
        <w:rPr>
          <w:color w:val="1D1D21"/>
          <w:w w:val="105"/>
          <w:sz w:val="21"/>
        </w:rPr>
      </w:pPr>
      <w:r>
        <w:rPr>
          <w:color w:val="1D1D21"/>
          <w:w w:val="105"/>
          <w:sz w:val="21"/>
        </w:rPr>
        <w:tab/>
      </w:r>
    </w:p>
    <w:p w:rsidR="005C1D69" w:rsidRDefault="005C1D69" w:rsidP="005C1D69">
      <w:pPr>
        <w:tabs>
          <w:tab w:val="left" w:pos="5574"/>
          <w:tab w:val="left" w:pos="5914"/>
          <w:tab w:val="left" w:pos="7905"/>
        </w:tabs>
        <w:spacing w:before="148"/>
        <w:ind w:left="1028"/>
        <w:rPr>
          <w:color w:val="1D1D21"/>
          <w:w w:val="105"/>
          <w:sz w:val="21"/>
        </w:rPr>
      </w:pPr>
      <w:r>
        <w:rPr>
          <w:color w:val="1D1D21"/>
          <w:w w:val="105"/>
          <w:sz w:val="21"/>
        </w:rPr>
        <w:t xml:space="preserve">History: </w:t>
      </w:r>
    </w:p>
    <w:p w:rsidR="005C1D69" w:rsidRDefault="005C1D69" w:rsidP="005C1D69">
      <w:pPr>
        <w:tabs>
          <w:tab w:val="left" w:pos="5574"/>
          <w:tab w:val="left" w:pos="5914"/>
          <w:tab w:val="left" w:pos="7905"/>
        </w:tabs>
        <w:spacing w:before="148"/>
        <w:ind w:left="1028"/>
        <w:rPr>
          <w:sz w:val="21"/>
        </w:rPr>
      </w:pPr>
      <w:r>
        <w:rPr>
          <w:color w:val="1D1D21"/>
          <w:w w:val="105"/>
          <w:sz w:val="21"/>
        </w:rPr>
        <w:t>30/AS/13/SEC Denied by President 7/1/13</w:t>
      </w:r>
    </w:p>
    <w:p w:rsidR="00CB55DC" w:rsidRDefault="00CB55DC">
      <w:pPr>
        <w:pStyle w:val="BodyText"/>
        <w:spacing w:before="10"/>
        <w:rPr>
          <w:sz w:val="25"/>
        </w:rPr>
      </w:pPr>
    </w:p>
    <w:p w:rsidR="00CB55DC" w:rsidRDefault="005C1D69">
      <w:pPr>
        <w:spacing w:before="93"/>
        <w:ind w:left="731" w:right="850"/>
        <w:jc w:val="center"/>
        <w:rPr>
          <w:sz w:val="17"/>
        </w:rPr>
      </w:pPr>
      <w:r>
        <w:rPr>
          <w:color w:val="9A5459"/>
          <w:w w:val="105"/>
          <w:sz w:val="14"/>
        </w:rPr>
        <w:lastRenderedPageBreak/>
        <w:t xml:space="preserve">O </w:t>
      </w:r>
      <w:r>
        <w:rPr>
          <w:color w:val="B5696E"/>
          <w:w w:val="105"/>
          <w:sz w:val="14"/>
        </w:rPr>
        <w:t>NE UNI</w:t>
      </w:r>
      <w:r>
        <w:rPr>
          <w:color w:val="9A5459"/>
          <w:w w:val="105"/>
          <w:sz w:val="14"/>
        </w:rPr>
        <w:t>V</w:t>
      </w:r>
      <w:r>
        <w:rPr>
          <w:color w:val="B5696E"/>
          <w:w w:val="105"/>
          <w:sz w:val="14"/>
        </w:rPr>
        <w:t xml:space="preserve">ERSITY C </w:t>
      </w:r>
      <w:proofErr w:type="gramStart"/>
      <w:r>
        <w:rPr>
          <w:color w:val="9A5459"/>
          <w:w w:val="105"/>
          <w:sz w:val="14"/>
        </w:rPr>
        <w:t>I</w:t>
      </w:r>
      <w:r>
        <w:rPr>
          <w:color w:val="B5696E"/>
          <w:w w:val="105"/>
          <w:sz w:val="14"/>
        </w:rPr>
        <w:t>RCLE  •</w:t>
      </w:r>
      <w:proofErr w:type="gramEnd"/>
      <w:r>
        <w:rPr>
          <w:color w:val="B5696E"/>
          <w:w w:val="105"/>
          <w:sz w:val="14"/>
        </w:rPr>
        <w:t xml:space="preserve"> TURLOCK, CALIFORNIA  </w:t>
      </w:r>
      <w:r>
        <w:rPr>
          <w:color w:val="B5696E"/>
          <w:w w:val="105"/>
          <w:sz w:val="17"/>
        </w:rPr>
        <w:t xml:space="preserve">95382 • </w:t>
      </w:r>
      <w:hyperlink r:id="rId9">
        <w:r>
          <w:rPr>
            <w:color w:val="B5696E"/>
            <w:w w:val="105"/>
            <w:sz w:val="14"/>
          </w:rPr>
          <w:t xml:space="preserve">WWW.CSUSTAN.EDU </w:t>
        </w:r>
      </w:hyperlink>
      <w:r>
        <w:rPr>
          <w:color w:val="B5696E"/>
          <w:w w:val="105"/>
          <w:sz w:val="14"/>
        </w:rPr>
        <w:t xml:space="preserve">• PHONE </w:t>
      </w:r>
      <w:r>
        <w:rPr>
          <w:color w:val="B5696E"/>
          <w:w w:val="105"/>
          <w:sz w:val="17"/>
        </w:rPr>
        <w:t xml:space="preserve">(209) 667-3400• </w:t>
      </w:r>
      <w:r>
        <w:rPr>
          <w:color w:val="B5696E"/>
          <w:w w:val="105"/>
          <w:sz w:val="14"/>
        </w:rPr>
        <w:t xml:space="preserve">FAX </w:t>
      </w:r>
      <w:r>
        <w:rPr>
          <w:color w:val="B5696E"/>
          <w:w w:val="105"/>
          <w:sz w:val="17"/>
        </w:rPr>
        <w:t>(209) 667-3632</w:t>
      </w:r>
    </w:p>
    <w:p w:rsidR="00CB55DC" w:rsidRDefault="005C1D69">
      <w:pPr>
        <w:spacing w:before="58"/>
        <w:ind w:left="741" w:right="850"/>
        <w:jc w:val="center"/>
        <w:rPr>
          <w:sz w:val="14"/>
        </w:rPr>
      </w:pPr>
      <w:r>
        <w:rPr>
          <w:color w:val="B5696E"/>
          <w:w w:val="105"/>
          <w:sz w:val="14"/>
        </w:rPr>
        <w:t xml:space="preserve">THECALIFORNIASTATEUNNERSITY •Bakersfield• </w:t>
      </w:r>
      <w:proofErr w:type="spellStart"/>
      <w:r>
        <w:rPr>
          <w:color w:val="B5696E"/>
          <w:w w:val="105"/>
          <w:sz w:val="14"/>
        </w:rPr>
        <w:t>Channellslands</w:t>
      </w:r>
      <w:proofErr w:type="spellEnd"/>
      <w:r>
        <w:rPr>
          <w:color w:val="B5696E"/>
          <w:w w:val="105"/>
          <w:sz w:val="14"/>
        </w:rPr>
        <w:t xml:space="preserve"> •Chico</w:t>
      </w:r>
      <w:proofErr w:type="gramStart"/>
      <w:r>
        <w:rPr>
          <w:color w:val="B5696E"/>
          <w:w w:val="105"/>
          <w:sz w:val="14"/>
        </w:rPr>
        <w:t xml:space="preserve">•  </w:t>
      </w:r>
      <w:proofErr w:type="spellStart"/>
      <w:r>
        <w:rPr>
          <w:color w:val="B5696E"/>
          <w:w w:val="105"/>
          <w:sz w:val="14"/>
        </w:rPr>
        <w:t>DominguezHills</w:t>
      </w:r>
      <w:proofErr w:type="spellEnd"/>
      <w:proofErr w:type="gramEnd"/>
      <w:r>
        <w:rPr>
          <w:color w:val="B5696E"/>
          <w:w w:val="105"/>
          <w:sz w:val="14"/>
        </w:rPr>
        <w:t xml:space="preserve"> •  </w:t>
      </w:r>
      <w:proofErr w:type="spellStart"/>
      <w:r>
        <w:rPr>
          <w:color w:val="B5696E"/>
          <w:w w:val="105"/>
          <w:sz w:val="14"/>
        </w:rPr>
        <w:t>EastBay</w:t>
      </w:r>
      <w:proofErr w:type="spellEnd"/>
      <w:r>
        <w:rPr>
          <w:color w:val="B5696E"/>
          <w:w w:val="105"/>
          <w:sz w:val="14"/>
        </w:rPr>
        <w:t xml:space="preserve"> •Fresno• Fullerton•  Humboldt•  Long Beach•  </w:t>
      </w:r>
      <w:proofErr w:type="spellStart"/>
      <w:r>
        <w:rPr>
          <w:color w:val="B5696E"/>
          <w:w w:val="105"/>
          <w:sz w:val="14"/>
        </w:rPr>
        <w:t>LosAngeles</w:t>
      </w:r>
      <w:proofErr w:type="spellEnd"/>
    </w:p>
    <w:p w:rsidR="00CB55DC" w:rsidRDefault="005C1D69">
      <w:pPr>
        <w:spacing w:before="30"/>
        <w:ind w:left="762" w:right="850"/>
        <w:jc w:val="center"/>
        <w:rPr>
          <w:b/>
          <w:sz w:val="11"/>
        </w:rPr>
      </w:pPr>
      <w:r>
        <w:rPr>
          <w:b/>
          <w:color w:val="B5696E"/>
          <w:sz w:val="11"/>
        </w:rPr>
        <w:t xml:space="preserve">Ma </w:t>
      </w:r>
      <w:proofErr w:type="spellStart"/>
      <w:r>
        <w:rPr>
          <w:b/>
          <w:color w:val="B5696E"/>
          <w:sz w:val="11"/>
        </w:rPr>
        <w:t>riti</w:t>
      </w:r>
      <w:proofErr w:type="spellEnd"/>
      <w:r>
        <w:rPr>
          <w:b/>
          <w:color w:val="B5696E"/>
          <w:sz w:val="11"/>
        </w:rPr>
        <w:t xml:space="preserve"> </w:t>
      </w:r>
      <w:r>
        <w:rPr>
          <w:b/>
          <w:color w:val="9A5459"/>
          <w:sz w:val="11"/>
        </w:rPr>
        <w:t xml:space="preserve">m </w:t>
      </w:r>
      <w:r>
        <w:rPr>
          <w:b/>
          <w:color w:val="B5696E"/>
          <w:sz w:val="11"/>
        </w:rPr>
        <w:t xml:space="preserve">P </w:t>
      </w:r>
      <w:proofErr w:type="spellStart"/>
      <w:r>
        <w:rPr>
          <w:b/>
          <w:color w:val="B5696E"/>
          <w:sz w:val="11"/>
        </w:rPr>
        <w:t>AcadPmv</w:t>
      </w:r>
      <w:proofErr w:type="spellEnd"/>
      <w:r>
        <w:rPr>
          <w:b/>
          <w:color w:val="B5696E"/>
          <w:sz w:val="11"/>
        </w:rPr>
        <w:t xml:space="preserve">   •   </w:t>
      </w:r>
      <w:proofErr w:type="spellStart"/>
      <w:r>
        <w:rPr>
          <w:b/>
          <w:color w:val="B5696E"/>
          <w:sz w:val="12"/>
        </w:rPr>
        <w:t>MoniPrPV</w:t>
      </w:r>
      <w:proofErr w:type="spellEnd"/>
      <w:r>
        <w:rPr>
          <w:b/>
          <w:color w:val="B5696E"/>
          <w:sz w:val="12"/>
        </w:rPr>
        <w:t xml:space="preserve"> </w:t>
      </w:r>
      <w:proofErr w:type="spellStart"/>
      <w:r>
        <w:rPr>
          <w:b/>
          <w:color w:val="B5696E"/>
          <w:sz w:val="11"/>
        </w:rPr>
        <w:t>Rav</w:t>
      </w:r>
      <w:proofErr w:type="spellEnd"/>
      <w:r>
        <w:rPr>
          <w:b/>
          <w:color w:val="B5696E"/>
          <w:sz w:val="11"/>
        </w:rPr>
        <w:t xml:space="preserve">   •   </w:t>
      </w:r>
      <w:proofErr w:type="spellStart"/>
      <w:r>
        <w:rPr>
          <w:b/>
          <w:color w:val="B5696E"/>
          <w:sz w:val="11"/>
        </w:rPr>
        <w:t>NorthrfriPP</w:t>
      </w:r>
      <w:proofErr w:type="spellEnd"/>
      <w:r>
        <w:rPr>
          <w:b/>
          <w:color w:val="B5696E"/>
          <w:sz w:val="11"/>
        </w:rPr>
        <w:t xml:space="preserve">  </w:t>
      </w:r>
      <w:r>
        <w:rPr>
          <w:b/>
          <w:color w:val="E26469"/>
          <w:sz w:val="11"/>
        </w:rPr>
        <w:t xml:space="preserve">•   </w:t>
      </w:r>
      <w:r>
        <w:rPr>
          <w:rFonts w:ascii="Arial" w:hAnsi="Arial"/>
          <w:b/>
          <w:color w:val="B5696E"/>
          <w:sz w:val="10"/>
        </w:rPr>
        <w:t xml:space="preserve">Pomon.1  •   </w:t>
      </w:r>
      <w:proofErr w:type="spellStart"/>
      <w:r>
        <w:rPr>
          <w:b/>
          <w:color w:val="B5696E"/>
          <w:sz w:val="11"/>
        </w:rPr>
        <w:t>SacramPnto</w:t>
      </w:r>
      <w:proofErr w:type="spellEnd"/>
      <w:r>
        <w:rPr>
          <w:b/>
          <w:color w:val="B5696E"/>
          <w:sz w:val="11"/>
        </w:rPr>
        <w:t xml:space="preserve">   </w:t>
      </w:r>
      <w:r>
        <w:rPr>
          <w:color w:val="B5696E"/>
          <w:sz w:val="11"/>
        </w:rPr>
        <w:t xml:space="preserve">•  </w:t>
      </w:r>
      <w:r>
        <w:rPr>
          <w:color w:val="B5696E"/>
          <w:sz w:val="12"/>
        </w:rPr>
        <w:t xml:space="preserve">San </w:t>
      </w:r>
      <w:r>
        <w:rPr>
          <w:b/>
          <w:color w:val="B5696E"/>
          <w:sz w:val="11"/>
        </w:rPr>
        <w:t>'</w:t>
      </w:r>
      <w:proofErr w:type="spellStart"/>
      <w:r>
        <w:rPr>
          <w:b/>
          <w:color w:val="B5696E"/>
          <w:sz w:val="11"/>
        </w:rPr>
        <w:t>RPmarrlino</w:t>
      </w:r>
      <w:proofErr w:type="spellEnd"/>
      <w:r>
        <w:rPr>
          <w:b/>
          <w:color w:val="B5696E"/>
          <w:sz w:val="11"/>
        </w:rPr>
        <w:t xml:space="preserve">   •   San  </w:t>
      </w:r>
      <w:proofErr w:type="spellStart"/>
      <w:r>
        <w:rPr>
          <w:b/>
          <w:color w:val="B5696E"/>
          <w:sz w:val="11"/>
        </w:rPr>
        <w:t>DiPuo</w:t>
      </w:r>
      <w:proofErr w:type="spellEnd"/>
      <w:r>
        <w:rPr>
          <w:b/>
          <w:color w:val="B5696E"/>
          <w:sz w:val="11"/>
        </w:rPr>
        <w:t xml:space="preserve">  •  San </w:t>
      </w:r>
      <w:proofErr w:type="spellStart"/>
      <w:r>
        <w:rPr>
          <w:b/>
          <w:color w:val="B5696E"/>
          <w:sz w:val="11"/>
        </w:rPr>
        <w:t>Franrisco</w:t>
      </w:r>
      <w:proofErr w:type="spellEnd"/>
      <w:r>
        <w:rPr>
          <w:b/>
          <w:color w:val="B5696E"/>
          <w:sz w:val="11"/>
        </w:rPr>
        <w:t xml:space="preserve">  •   San </w:t>
      </w:r>
      <w:proofErr w:type="spellStart"/>
      <w:r>
        <w:rPr>
          <w:b/>
          <w:color w:val="B5696E"/>
          <w:sz w:val="12"/>
        </w:rPr>
        <w:t>To</w:t>
      </w:r>
      <w:r>
        <w:rPr>
          <w:b/>
          <w:color w:val="B8A8AE"/>
          <w:sz w:val="12"/>
        </w:rPr>
        <w:t>.</w:t>
      </w:r>
      <w:r>
        <w:rPr>
          <w:b/>
          <w:color w:val="B5696E"/>
          <w:sz w:val="12"/>
        </w:rPr>
        <w:t>c.P</w:t>
      </w:r>
      <w:proofErr w:type="spellEnd"/>
      <w:r>
        <w:rPr>
          <w:b/>
          <w:color w:val="B5696E"/>
          <w:sz w:val="12"/>
        </w:rPr>
        <w:t xml:space="preserve">   •  </w:t>
      </w:r>
      <w:r>
        <w:rPr>
          <w:b/>
          <w:color w:val="B5696E"/>
          <w:sz w:val="11"/>
        </w:rPr>
        <w:t xml:space="preserve">San </w:t>
      </w:r>
      <w:proofErr w:type="spellStart"/>
      <w:r>
        <w:rPr>
          <w:b/>
          <w:color w:val="B5696E"/>
          <w:sz w:val="11"/>
        </w:rPr>
        <w:t>T.uis</w:t>
      </w:r>
      <w:proofErr w:type="spellEnd"/>
      <w:r>
        <w:rPr>
          <w:b/>
          <w:color w:val="B5696E"/>
          <w:sz w:val="11"/>
        </w:rPr>
        <w:t xml:space="preserve"> </w:t>
      </w:r>
      <w:proofErr w:type="spellStart"/>
      <w:r>
        <w:rPr>
          <w:b/>
          <w:color w:val="B5696E"/>
          <w:sz w:val="11"/>
        </w:rPr>
        <w:t>Ohic;no</w:t>
      </w:r>
      <w:proofErr w:type="spellEnd"/>
      <w:r>
        <w:rPr>
          <w:b/>
          <w:color w:val="B5696E"/>
          <w:sz w:val="11"/>
        </w:rPr>
        <w:t xml:space="preserve">   •   San  </w:t>
      </w:r>
      <w:proofErr w:type="spellStart"/>
      <w:r>
        <w:rPr>
          <w:b/>
          <w:color w:val="B5696E"/>
          <w:sz w:val="11"/>
        </w:rPr>
        <w:t>Marroc</w:t>
      </w:r>
      <w:proofErr w:type="spellEnd"/>
      <w:r>
        <w:rPr>
          <w:b/>
          <w:color w:val="B5696E"/>
          <w:sz w:val="11"/>
        </w:rPr>
        <w:t xml:space="preserve">;   •  Sonoma •  </w:t>
      </w:r>
      <w:proofErr w:type="spellStart"/>
      <w:r>
        <w:rPr>
          <w:b/>
          <w:color w:val="B5696E"/>
          <w:sz w:val="11"/>
        </w:rPr>
        <w:t>Stani</w:t>
      </w:r>
      <w:proofErr w:type="spellEnd"/>
      <w:r>
        <w:rPr>
          <w:b/>
          <w:color w:val="B5696E"/>
          <w:sz w:val="11"/>
        </w:rPr>
        <w:t xml:space="preserve"> </w:t>
      </w:r>
      <w:r>
        <w:rPr>
          <w:b/>
          <w:color w:val="B8A8AE"/>
          <w:sz w:val="11"/>
        </w:rPr>
        <w:t>.</w:t>
      </w:r>
      <w:proofErr w:type="spellStart"/>
      <w:r>
        <w:rPr>
          <w:b/>
          <w:color w:val="B5696E"/>
          <w:sz w:val="11"/>
        </w:rPr>
        <w:t>c.lan</w:t>
      </w:r>
      <w:proofErr w:type="spellEnd"/>
      <w:r>
        <w:rPr>
          <w:b/>
          <w:color w:val="B5696E"/>
          <w:sz w:val="11"/>
        </w:rPr>
        <w:t xml:space="preserve"> c;</w:t>
      </w:r>
    </w:p>
    <w:sectPr w:rsidR="00CB55DC">
      <w:type w:val="continuous"/>
      <w:pgSz w:w="12220" w:h="157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B55DC"/>
    <w:rsid w:val="005C1D69"/>
    <w:rsid w:val="00CB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B5225FC"/>
  <w15:docId w15:val="{4BB0D862-9434-4524-86DE-633D62E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3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Whitney Placido</cp:lastModifiedBy>
  <cp:revision>2</cp:revision>
  <dcterms:created xsi:type="dcterms:W3CDTF">2017-06-15T13:53:00Z</dcterms:created>
  <dcterms:modified xsi:type="dcterms:W3CDTF">2017-06-15T20:57:00Z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Creator">
    <vt:lpwstr>DPE Build 5656</vt:lpwstr>
  </property>
  <property fmtid="{D5CDD505-2E9C-101B-9397-08002B2CF9AE}" pid="4" name="LastSaved">
    <vt:filetime>2017-06-15T00:00:00Z</vt:filetime>
  </property>
</Properties>
</file>