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4806315</wp:posOffset>
            </wp:positionH>
            <wp:positionV relativeFrom="paragraph">
              <wp:posOffset>-500379</wp:posOffset>
            </wp:positionV>
            <wp:extent cx="1828800" cy="80010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-380999</wp:posOffset>
                </wp:positionV>
                <wp:extent cx="7896225" cy="11525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402650" y="3208500"/>
                          <a:ext cx="78867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CALIFORNIA STATE UNIVERSITY, STANISLAUS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DEPARTMENT OF TEACHER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SINGLE SUBECT CREDENTIAL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TRANSITIONING TO THE SECOND SEMESTER OF THE FIELD 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-787399</wp:posOffset>
                </wp:positionH>
                <wp:positionV relativeFrom="paragraph">
                  <wp:posOffset>-380999</wp:posOffset>
                </wp:positionV>
                <wp:extent cx="7896225" cy="11525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2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School Site Requirements - Second Semester of the Field Experience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student teacher comes to the school site 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u w:val="single"/>
                <w:rtl w:val="0"/>
              </w:rPr>
              <w:t xml:space="preserve">5 days each week and 3 periods per day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student teacher takes on a primary instruction role for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0"/>
                <w:szCs w:val="20"/>
                <w:u w:val="single"/>
                <w:rtl w:val="0"/>
              </w:rPr>
              <w:t xml:space="preserve">2 periods per day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student teacher continues to serve as a teaching assistant for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0"/>
                <w:szCs w:val="20"/>
                <w:u w:val="single"/>
                <w:rtl w:val="0"/>
              </w:rPr>
              <w:t xml:space="preserve">1 period per day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rFonts w:ascii="Times" w:cs="Times" w:eastAsia="Times" w:hAnsi="Times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student teacher will also earn 8 Flex hours per week (co-planning and co-assessing, teacher meetings (parent and student meetings), Grade level, department and faculty meetings, and professional development, and focused observations)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student teacher will be at the school placement site throughout the semester unless he/she is approved for a STSP/Intern teaching position at another school site.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The Role of the Student Teacher During Primary Instruction (2 Periods)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During Primary Instruction, the Student Teacher’s Responsibilities include,</w:t>
            </w:r>
          </w:p>
          <w:p w:rsidR="00000000" w:rsidDel="00000000" w:rsidP="00000000" w:rsidRDefault="00000000" w:rsidRPr="00000000" w14:paraId="0000000F">
            <w:pPr>
              <w:widowControl w:val="0"/>
              <w:ind w:left="0" w:firstLine="0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but are not limited to, the Following:</w:t>
            </w:r>
          </w:p>
          <w:tbl>
            <w:tblPr>
              <w:tblStyle w:val="Table3"/>
              <w:tblW w:w="9736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868"/>
              <w:gridCol w:w="4868"/>
              <w:tblGridChange w:id="0">
                <w:tblGrid>
                  <w:gridCol w:w="4868"/>
                  <w:gridCol w:w="486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Planning lessons with the cooperating teacher.</w:t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Preparing materials for lessons.</w:t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Teaching lessons.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Maintaining and monitoring records (e.g. attendance, grades…).</w:t>
                  </w:r>
                </w:p>
              </w:tc>
              <w:tc>
                <w:tcPr>
                  <w:tcBorders>
                    <w:top w:color="ffffff" w:space="0" w:sz="8" w:val="single"/>
                    <w:left w:color="ffffff" w:space="0" w:sz="8" w:val="single"/>
                    <w:bottom w:color="ffffff" w:space="0" w:sz="8" w:val="single"/>
                    <w:right w:color="fffff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Grading assignments for the two primary periods.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Adapting instruction to support English learners and students with special needs.</w:t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Communicating with parents and school personnel.</w:t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rFonts w:ascii="Times" w:cs="Times" w:eastAsia="Times" w:hAnsi="Time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imes" w:cs="Times" w:eastAsia="Times" w:hAnsi="Times"/>
                      <w:sz w:val="20"/>
                      <w:szCs w:val="20"/>
                      <w:rtl w:val="0"/>
                    </w:rPr>
                    <w:t xml:space="preserve">Implementing classroom policies and procedures.</w:t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widowControl w:val="0"/>
              <w:rPr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Student Teaching Supervision and Forms - Second Semester of the Field Experience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u w:val="single"/>
                <w:rtl w:val="0"/>
              </w:rPr>
              <w:t xml:space="preserve">The University Field Supervision Process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 university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0"/>
                <w:szCs w:val="20"/>
                <w:u w:val="single"/>
                <w:rtl w:val="0"/>
              </w:rPr>
              <w:t xml:space="preserve">field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supervisor will complete scheduled lesson observations during the semester. 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student teacher submits a lesson plan to the university field supervisor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0"/>
                <w:szCs w:val="20"/>
                <w:u w:val="single"/>
                <w:rtl w:val="0"/>
              </w:rPr>
              <w:t xml:space="preserve">in advance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of each lesson observation. 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university field supervisor completes a midterm and a final evaluation form during the semester.</w:t>
            </w:r>
          </w:p>
          <w:p w:rsidR="00000000" w:rsidDel="00000000" w:rsidP="00000000" w:rsidRDefault="00000000" w:rsidRPr="00000000" w14:paraId="0000001F">
            <w:pPr>
              <w:widowControl w:val="0"/>
              <w:ind w:left="72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u w:val="single"/>
                <w:rtl w:val="0"/>
              </w:rPr>
              <w:t xml:space="preserve">Lesson Observation Forms – Cooperating Teacher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cooperating teacher completes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0"/>
                <w:szCs w:val="20"/>
                <w:u w:val="single"/>
                <w:rtl w:val="0"/>
              </w:rPr>
              <w:t xml:space="preserve">two lesson observation feedback forms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during the semester.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cooperating teacher should complete the form with the student teacher.</w:t>
            </w:r>
          </w:p>
          <w:p w:rsidR="00000000" w:rsidDel="00000000" w:rsidP="00000000" w:rsidRDefault="00000000" w:rsidRPr="00000000" w14:paraId="00000023">
            <w:pPr>
              <w:widowControl w:val="0"/>
              <w:ind w:left="72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A link to an online lesson observation feedback form will be sent by the student teacher’s cohort instructor at the university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0"/>
                <w:szCs w:val="20"/>
                <w:u w:val="single"/>
                <w:rtl w:val="0"/>
              </w:rPr>
              <w:t xml:space="preserve">submission dates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for lesson observation feedback observation feedback forms are: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Friday, October 14, 2022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Friday, November 11, 2022</w:t>
            </w:r>
          </w:p>
          <w:p w:rsidR="00000000" w:rsidDel="00000000" w:rsidP="00000000" w:rsidRDefault="00000000" w:rsidRPr="00000000" w14:paraId="00000028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u w:val="single"/>
                <w:rtl w:val="0"/>
              </w:rPr>
              <w:t xml:space="preserve">Subject Specific Pedagogy Assessment Form – Cooperating Teacher &amp; Student Teacher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cooperating teacher and the student teacher </w:t>
            </w:r>
            <w:r w:rsidDel="00000000" w:rsidR="00000000" w:rsidRPr="00000000">
              <w:rPr>
                <w:rFonts w:ascii="Times" w:cs="Times" w:eastAsia="Times" w:hAnsi="Times"/>
                <w:i w:val="1"/>
                <w:sz w:val="20"/>
                <w:szCs w:val="20"/>
                <w:u w:val="single"/>
                <w:rtl w:val="0"/>
              </w:rPr>
              <w:t xml:space="preserve">complete a subject-specific pedagogy assessment form</w:t>
            </w: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 towards the end of the semester.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subject-specific pedagogy assessment form is based on the specific pedagogical skills that are identified in the California Teaching Performance Expectations for credential candidates.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specific due date for this form will be provided to the credential candidate in the university cohort class.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-228599</wp:posOffset>
                </wp:positionV>
                <wp:extent cx="7896225" cy="12287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02650" y="3170400"/>
                          <a:ext cx="7886700" cy="1219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CALIFORNIA STATE UNIVERSITY, STANISLAUS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DEPARTMENT OF TEACHER EDUCATION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SINGLE SUBECT CREDENTIAL PROGRAM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MEETING: TRANSITIONING TO THE SECOND SEMESTER OF THE FIELD EXPERIENCE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c30c21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-876299</wp:posOffset>
                </wp:positionH>
                <wp:positionV relativeFrom="paragraph">
                  <wp:posOffset>-228599</wp:posOffset>
                </wp:positionV>
                <wp:extent cx="7896225" cy="12287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225" cy="1228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5034915</wp:posOffset>
            </wp:positionH>
            <wp:positionV relativeFrom="paragraph">
              <wp:posOffset>-386079</wp:posOffset>
            </wp:positionV>
            <wp:extent cx="1828800" cy="8001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6"/>
        <w:tblGridChange w:id="0">
          <w:tblGrid>
            <w:gridCol w:w="99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Teacher Performance Assessments (TPAs) - Permission Forms and 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Teacher Performance Assessments 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Instructional Cycle 1: Learning About Students and Planning Instruction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Instructional Cycle 2: Assessment Driven Instruction</w:t>
            </w:r>
          </w:p>
          <w:p w:rsidR="00000000" w:rsidDel="00000000" w:rsidP="00000000" w:rsidRDefault="00000000" w:rsidRPr="00000000" w14:paraId="0000003A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Permission Slips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Check with the school or district to verify that appropriate permissions are on file from the parents/guardians/families of students and from adults who appear in any video recording.</w:t>
            </w:r>
          </w:p>
          <w:p w:rsidR="00000000" w:rsidDel="00000000" w:rsidP="00000000" w:rsidRDefault="00000000" w:rsidRPr="00000000" w14:paraId="0000003D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If the appropriate permissions are not on file with your school or district, you may use/adapt the sample consent forms provided for your reference on the California Educator Credentialing Assessments website: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2"/>
                <w:numId w:val="4"/>
              </w:numPr>
              <w:ind w:left="216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http://www.ctcexams.nesinc.com/TestView.aspx?f=HTML_FRAG/CalTPA_AssessmentMaterials.html</w:t>
            </w:r>
          </w:p>
          <w:p w:rsidR="00000000" w:rsidDel="00000000" w:rsidP="00000000" w:rsidRDefault="00000000" w:rsidRPr="00000000" w14:paraId="00000040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4"/>
              </w:numPr>
              <w:ind w:left="144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TPAs fulfill a state requirement for teacher credential candidates.</w:t>
            </w:r>
          </w:p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ind w:left="0" w:firstLine="0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Notes: 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The TPAs fulfill a state requirement for teacher credential candidates.</w:t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sz w:val="10"/>
                <w:szCs w:val="1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Frequently Asked Questions about the Second Semester of Student Teaching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which two classes will the student teacher become the primary instructor?</w:t>
      </w:r>
    </w:p>
    <w:p w:rsidR="00000000" w:rsidDel="00000000" w:rsidP="00000000" w:rsidRDefault="00000000" w:rsidRPr="00000000" w14:paraId="0000004B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does the student teacher become the primary instructor in the two classes?</w:t>
      </w:r>
    </w:p>
    <w:p w:rsidR="00000000" w:rsidDel="00000000" w:rsidP="00000000" w:rsidRDefault="00000000" w:rsidRPr="00000000" w14:paraId="0000004E">
      <w:pPr>
        <w:ind w:left="1080" w:right="-576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1080" w:right="-576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1080" w:right="-576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should the student teacher do to prepare for the primary instructor role?</w:t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kind of lesson plans should the student teacher submit to the cooperating teacher?</w:t>
      </w:r>
    </w:p>
    <w:p w:rsidR="00000000" w:rsidDel="00000000" w:rsidP="00000000" w:rsidRDefault="00000000" w:rsidRPr="00000000" w14:paraId="00000054">
      <w:pPr>
        <w:ind w:left="10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08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What is the university field supervision process?</w:t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When should the TPA permission slips be given out?</w:t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1080" w:hanging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Who does the student teacher go to if issues arise during the student teaching experience?</w:t>
      </w:r>
    </w:p>
    <w:sectPr>
      <w:pgSz w:h="15840" w:w="12240" w:orient="portrait"/>
      <w:pgMar w:bottom="864" w:top="1152" w:left="1152" w:right="115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o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o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o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fontTable" Target="fontTable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9f4397e0bfd1e7b7433f719e3918157b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4ccb10a6586f57b561740cab048c5c90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95CDE7-AE85-44F5-B956-F32511C5EFF5}"/>
</file>

<file path=customXml/itemProps2.xml><?xml version="1.0" encoding="utf-8"?>
<ds:datastoreItem xmlns:ds="http://schemas.openxmlformats.org/officeDocument/2006/customXml" ds:itemID="{B9919B8E-9CB3-4CF7-AB14-AD3ECF79919B}"/>
</file>