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EC21" w14:textId="77777777" w:rsidR="004600D4" w:rsidRDefault="009F3CF1" w:rsidP="009F3CF1">
      <w:pPr>
        <w:jc w:val="center"/>
      </w:pPr>
      <w:r>
        <w:rPr>
          <w:noProof/>
        </w:rPr>
        <w:drawing>
          <wp:inline distT="0" distB="0" distL="0" distR="0" wp14:anchorId="7F9E1593" wp14:editId="6EAEA4A2">
            <wp:extent cx="3181350" cy="1019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82E2" w14:textId="096A370A" w:rsidR="009F3CF1" w:rsidRDefault="0048486A" w:rsidP="009F3C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Permission Numbers</w:t>
      </w:r>
      <w:r w:rsidR="009F3CF1">
        <w:rPr>
          <w:b/>
          <w:sz w:val="32"/>
          <w:szCs w:val="32"/>
        </w:rPr>
        <w:t xml:space="preserve"> Guide</w:t>
      </w:r>
    </w:p>
    <w:p w14:paraId="1958EA3A" w14:textId="77777777" w:rsidR="009F3CF1" w:rsidRDefault="0048486A" w:rsidP="009F3CF1">
      <w:pPr>
        <w:jc w:val="center"/>
        <w:rPr>
          <w:sz w:val="24"/>
          <w:szCs w:val="24"/>
        </w:rPr>
      </w:pPr>
      <w:r>
        <w:rPr>
          <w:sz w:val="24"/>
          <w:szCs w:val="24"/>
        </w:rPr>
        <w:pict w14:anchorId="6163254E">
          <v:rect id="_x0000_i1025" style="width:0;height:1.5pt" o:hralign="center" o:hrstd="t" o:hr="t" fillcolor="#a0a0a0" stroked="f"/>
        </w:pic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11723691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C691618" w14:textId="77777777" w:rsidR="009F3CF1" w:rsidRDefault="009F3CF1">
          <w:pPr>
            <w:pStyle w:val="TOCHeading"/>
          </w:pPr>
          <w:r>
            <w:t>Contents</w:t>
          </w:r>
        </w:p>
        <w:p w14:paraId="590313E7" w14:textId="495C6F49" w:rsidR="0048486A" w:rsidRDefault="009F3CF1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537906" w:history="1">
            <w:r w:rsidR="0048486A" w:rsidRPr="00C8610B">
              <w:rPr>
                <w:rStyle w:val="Hyperlink"/>
                <w:noProof/>
              </w:rPr>
              <w:t>Introduction</w:t>
            </w:r>
            <w:r w:rsidR="0048486A">
              <w:rPr>
                <w:noProof/>
                <w:webHidden/>
              </w:rPr>
              <w:tab/>
            </w:r>
            <w:r w:rsidR="0048486A">
              <w:rPr>
                <w:noProof/>
                <w:webHidden/>
              </w:rPr>
              <w:fldChar w:fldCharType="begin"/>
            </w:r>
            <w:r w:rsidR="0048486A">
              <w:rPr>
                <w:noProof/>
                <w:webHidden/>
              </w:rPr>
              <w:instrText xml:space="preserve"> PAGEREF _Toc125537906 \h </w:instrText>
            </w:r>
            <w:r w:rsidR="0048486A">
              <w:rPr>
                <w:noProof/>
                <w:webHidden/>
              </w:rPr>
            </w:r>
            <w:r w:rsidR="0048486A">
              <w:rPr>
                <w:noProof/>
                <w:webHidden/>
              </w:rPr>
              <w:fldChar w:fldCharType="separate"/>
            </w:r>
            <w:r w:rsidR="0048486A">
              <w:rPr>
                <w:noProof/>
                <w:webHidden/>
              </w:rPr>
              <w:t>2</w:t>
            </w:r>
            <w:r w:rsidR="0048486A">
              <w:rPr>
                <w:noProof/>
                <w:webHidden/>
              </w:rPr>
              <w:fldChar w:fldCharType="end"/>
            </w:r>
          </w:hyperlink>
        </w:p>
        <w:p w14:paraId="661F7D53" w14:textId="2CBF02B3" w:rsidR="0048486A" w:rsidRDefault="0048486A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</w:rPr>
          </w:pPr>
          <w:hyperlink w:anchor="_Toc125537907" w:history="1">
            <w:r w:rsidRPr="00C8610B">
              <w:rPr>
                <w:rStyle w:val="Hyperlink"/>
                <w:noProof/>
              </w:rPr>
              <w:t>When to use Permission Numbers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_Toc125537907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7D562" w14:textId="42D90088" w:rsidR="0048486A" w:rsidRDefault="0048486A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</w:rPr>
          </w:pPr>
          <w:hyperlink w:anchor="_Toc125537908" w:history="1">
            <w:r w:rsidRPr="00C8610B">
              <w:rPr>
                <w:rStyle w:val="Hyperlink"/>
                <w:noProof/>
              </w:rPr>
              <w:t>Permission Numbers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_Toc125537908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1F095" w14:textId="0C80F617" w:rsidR="0048486A" w:rsidRDefault="0048486A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</w:rPr>
          </w:pPr>
          <w:hyperlink w:anchor="_Toc125537909" w:history="1">
            <w:r w:rsidRPr="00C8610B">
              <w:rPr>
                <w:rStyle w:val="Hyperlink"/>
                <w:noProof/>
              </w:rPr>
              <w:t>Navigating to PeopleSoft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_Toc125537909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57781E" w14:textId="7740E3D3" w:rsidR="0048486A" w:rsidRDefault="0048486A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</w:rPr>
          </w:pPr>
          <w:hyperlink w:anchor="_Toc125537910" w:history="1">
            <w:r w:rsidRPr="00C8610B">
              <w:rPr>
                <w:rStyle w:val="Hyperlink"/>
                <w:noProof/>
              </w:rPr>
              <w:t>Navigating to the Permission Numbers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_Toc125537910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7B29D" w14:textId="18A7F7A2" w:rsidR="009F3CF1" w:rsidRDefault="009F3CF1" w:rsidP="009F3CF1">
          <w:r>
            <w:rPr>
              <w:noProof/>
            </w:rPr>
            <w:fldChar w:fldCharType="end"/>
          </w:r>
        </w:p>
      </w:sdtContent>
    </w:sdt>
    <w:p w14:paraId="4DEC2D31" w14:textId="77777777" w:rsidR="009F3CF1" w:rsidRDefault="009F3CF1" w:rsidP="009F3CF1">
      <w:pPr>
        <w:rPr>
          <w:sz w:val="24"/>
          <w:szCs w:val="24"/>
        </w:rPr>
      </w:pPr>
    </w:p>
    <w:p w14:paraId="788EA0D1" w14:textId="77777777" w:rsidR="009F3CF1" w:rsidRPr="009F3CF1" w:rsidRDefault="009F3CF1" w:rsidP="009F3CF1">
      <w:pPr>
        <w:rPr>
          <w:sz w:val="24"/>
          <w:szCs w:val="24"/>
        </w:rPr>
      </w:pPr>
    </w:p>
    <w:p w14:paraId="12BC60F9" w14:textId="77777777" w:rsidR="009F3CF1" w:rsidRPr="009F3CF1" w:rsidRDefault="009F3CF1" w:rsidP="009F3CF1">
      <w:pPr>
        <w:rPr>
          <w:sz w:val="24"/>
          <w:szCs w:val="24"/>
        </w:rPr>
      </w:pPr>
    </w:p>
    <w:p w14:paraId="5FE0EB6D" w14:textId="77777777" w:rsidR="009F3CF1" w:rsidRPr="009F3CF1" w:rsidRDefault="009F3CF1" w:rsidP="009F3CF1">
      <w:pPr>
        <w:rPr>
          <w:sz w:val="24"/>
          <w:szCs w:val="24"/>
        </w:rPr>
      </w:pPr>
    </w:p>
    <w:p w14:paraId="52B48C90" w14:textId="77777777" w:rsidR="009F3CF1" w:rsidRDefault="009F3CF1" w:rsidP="009F3CF1">
      <w:pPr>
        <w:rPr>
          <w:sz w:val="24"/>
          <w:szCs w:val="24"/>
        </w:rPr>
      </w:pPr>
    </w:p>
    <w:p w14:paraId="73815397" w14:textId="77777777" w:rsidR="009F3CF1" w:rsidRDefault="009F3CF1" w:rsidP="009F3CF1">
      <w:pPr>
        <w:rPr>
          <w:sz w:val="24"/>
          <w:szCs w:val="24"/>
        </w:rPr>
      </w:pPr>
    </w:p>
    <w:p w14:paraId="4370BB8B" w14:textId="77777777" w:rsidR="009F3CF1" w:rsidRDefault="009F3CF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D7AEB8" w14:textId="77777777" w:rsidR="009F3CF1" w:rsidRPr="00D16FE5" w:rsidRDefault="009F3CF1" w:rsidP="00D16FE5">
      <w:pPr>
        <w:pStyle w:val="Heading1"/>
      </w:pPr>
      <w:bookmarkStart w:id="0" w:name="_Toc125537906"/>
      <w:r>
        <w:lastRenderedPageBreak/>
        <w:t>Introduction</w:t>
      </w:r>
      <w:bookmarkStart w:id="1" w:name="_Hlk95134556"/>
      <w:bookmarkEnd w:id="0"/>
    </w:p>
    <w:p w14:paraId="2B569FE9" w14:textId="77777777" w:rsidR="00D16FE5" w:rsidRDefault="0048486A" w:rsidP="00477411">
      <w:pPr>
        <w:rPr>
          <w:rFonts w:eastAsia="Calibri"/>
        </w:rPr>
      </w:pPr>
      <w:r>
        <w:rPr>
          <w:sz w:val="24"/>
          <w:szCs w:val="24"/>
        </w:rPr>
        <w:pict w14:anchorId="2733697B">
          <v:rect id="_x0000_i1026" style="width:0;height:1.5pt" o:hralign="center" o:hrstd="t" o:hr="t" fillcolor="#a0a0a0" stroked="f"/>
        </w:pict>
      </w:r>
    </w:p>
    <w:bookmarkEnd w:id="1"/>
    <w:p w14:paraId="78177D01" w14:textId="77777777" w:rsidR="00DD2F61" w:rsidRDefault="00C16A4A">
      <w:r>
        <w:t xml:space="preserve">This guide provides instruction on navigating to the </w:t>
      </w:r>
      <w:r w:rsidR="001F0A0D">
        <w:t>PeopleSoft and accessing Permission Numbers.</w:t>
      </w:r>
    </w:p>
    <w:p w14:paraId="66DAB051" w14:textId="77777777" w:rsidR="00DD2F61" w:rsidRDefault="00DD2F61">
      <w:r>
        <w:t xml:space="preserve">Permission Numbers are used to </w:t>
      </w:r>
      <w:r>
        <w:t>allow</w:t>
      </w:r>
      <w:r>
        <w:t xml:space="preserve"> students add themselves to your courses. This guide explains how to use this feature through </w:t>
      </w:r>
      <w:proofErr w:type="spellStart"/>
      <w:r>
        <w:t>myStanState</w:t>
      </w:r>
      <w:proofErr w:type="spellEnd"/>
      <w:r>
        <w:t xml:space="preserve">. Permission numbers expire on the last day to register for classes due to the students being assessed a late registration fee. </w:t>
      </w:r>
    </w:p>
    <w:p w14:paraId="5367DCB2" w14:textId="77777777" w:rsidR="00DD2F61" w:rsidRDefault="00DD2F61">
      <w:pPr>
        <w:rPr>
          <w:rStyle w:val="Heading2Char"/>
        </w:rPr>
      </w:pPr>
      <w:bookmarkStart w:id="2" w:name="_Toc125537907"/>
      <w:r w:rsidRPr="00DD2F61">
        <w:rPr>
          <w:rStyle w:val="Heading2Char"/>
        </w:rPr>
        <w:t>When to use Permission Numbers</w:t>
      </w:r>
      <w:bookmarkEnd w:id="2"/>
    </w:p>
    <w:p w14:paraId="3D36C0B6" w14:textId="37F534B9" w:rsidR="006A6D0A" w:rsidRDefault="00DD2F61">
      <w:r>
        <w:t xml:space="preserve">Permission numbers should be given to students </w:t>
      </w:r>
      <w:r w:rsidRPr="006A6D0A">
        <w:rPr>
          <w:b/>
          <w:bCs/>
        </w:rPr>
        <w:t>at any point in the registration period until the last day to add</w:t>
      </w:r>
      <w:r>
        <w:t xml:space="preserve"> for the following:</w:t>
      </w:r>
    </w:p>
    <w:p w14:paraId="2AE4971D" w14:textId="1794A328" w:rsidR="006A6D0A" w:rsidRDefault="00DD2F61" w:rsidP="006A6D0A">
      <w:pPr>
        <w:pStyle w:val="ListParagraph"/>
        <w:numPr>
          <w:ilvl w:val="0"/>
          <w:numId w:val="7"/>
        </w:numPr>
      </w:pPr>
      <w:r>
        <w:t>Any course that is flagged for “Instructor Consent Required” and is not a class that requires a Special Registration or Individual Study form.</w:t>
      </w:r>
    </w:p>
    <w:p w14:paraId="1737B380" w14:textId="37251EAF" w:rsidR="006A6D0A" w:rsidRDefault="00DD2F61" w:rsidP="006A6D0A">
      <w:pPr>
        <w:pStyle w:val="ListParagraph"/>
        <w:numPr>
          <w:ilvl w:val="0"/>
          <w:numId w:val="7"/>
        </w:numPr>
      </w:pPr>
      <w:r>
        <w:t>Any course for which the student does not meet the major or class level prerequisite.</w:t>
      </w:r>
    </w:p>
    <w:p w14:paraId="17A81527" w14:textId="66EDCF83" w:rsidR="006A6D0A" w:rsidRDefault="00DD2F61" w:rsidP="006A6D0A">
      <w:pPr>
        <w:pStyle w:val="ListParagraph"/>
        <w:numPr>
          <w:ilvl w:val="0"/>
          <w:numId w:val="7"/>
        </w:numPr>
      </w:pPr>
      <w:r>
        <w:t>Classes that are full. If the class is not full, students can continue to register without a permission number based on dates outlined for that term.</w:t>
      </w:r>
    </w:p>
    <w:p w14:paraId="7AFC658D" w14:textId="4EEDE647" w:rsidR="009F3CF1" w:rsidRDefault="00DD2F61" w:rsidP="006A6D0A">
      <w:pPr>
        <w:pStyle w:val="ListParagraph"/>
        <w:numPr>
          <w:ilvl w:val="0"/>
          <w:numId w:val="7"/>
        </w:numPr>
      </w:pPr>
      <w:r>
        <w:t xml:space="preserve">During the Instructor Signature Required period, </w:t>
      </w:r>
      <w:r w:rsidRPr="006A6D0A">
        <w:rPr>
          <w:b/>
          <w:bCs/>
          <w:u w:val="single"/>
        </w:rPr>
        <w:t>until</w:t>
      </w:r>
      <w:r>
        <w:t xml:space="preserve"> the Last Day to add date.</w:t>
      </w:r>
      <w:r w:rsidR="009F3CF1">
        <w:br w:type="page"/>
      </w:r>
    </w:p>
    <w:p w14:paraId="697A9827" w14:textId="4EB19E49" w:rsidR="00A814BF" w:rsidRPr="00D16FE5" w:rsidRDefault="00C166E3" w:rsidP="00A814BF">
      <w:pPr>
        <w:pStyle w:val="Heading1"/>
      </w:pPr>
      <w:bookmarkStart w:id="3" w:name="_Toc125537908"/>
      <w:r>
        <w:lastRenderedPageBreak/>
        <w:t>Permission Numbers Process</w:t>
      </w:r>
      <w:bookmarkEnd w:id="3"/>
    </w:p>
    <w:p w14:paraId="1F2BEEF4" w14:textId="77777777" w:rsidR="00A814BF" w:rsidRDefault="00A814BF" w:rsidP="00A814BF">
      <w:pPr>
        <w:rPr>
          <w:rFonts w:eastAsia="Calibri"/>
        </w:rPr>
      </w:pPr>
      <w:r>
        <w:rPr>
          <w:sz w:val="24"/>
          <w:szCs w:val="24"/>
        </w:rPr>
        <w:pict w14:anchorId="0A4DE5EE">
          <v:rect id="_x0000_i1060" style="width:0;height:1.5pt" o:hralign="center" o:hrstd="t" o:hr="t" fillcolor="#a0a0a0" stroked="f"/>
        </w:pict>
      </w:r>
    </w:p>
    <w:p w14:paraId="663635C0" w14:textId="77777777" w:rsidR="0048486A" w:rsidRDefault="003279AC">
      <w:r>
        <w:t xml:space="preserve">Enrollment Services generates 30 permission numbers for every class/section prior to the beginning of each term. Each faculty member will be able to see the permission numbers for their classes/sections through </w:t>
      </w:r>
      <w:proofErr w:type="spellStart"/>
      <w:r>
        <w:t>myStanState</w:t>
      </w:r>
      <w:proofErr w:type="spellEnd"/>
      <w:r>
        <w:t xml:space="preserve"> Faculty Center</w:t>
      </w:r>
      <w:r>
        <w:t xml:space="preserve">. </w:t>
      </w:r>
    </w:p>
    <w:p w14:paraId="705D4018" w14:textId="77777777" w:rsidR="0048486A" w:rsidRDefault="003279AC">
      <w:r>
        <w:t xml:space="preserve">If a faculty member runs out of permission numbers, </w:t>
      </w:r>
      <w:r w:rsidR="0048486A">
        <w:t>they</w:t>
      </w:r>
      <w:r>
        <w:t xml:space="preserve"> can contact Enrollment Services at 667-3264 for additional numbers. </w:t>
      </w:r>
    </w:p>
    <w:p w14:paraId="614B28DD" w14:textId="4470DDDE" w:rsidR="00A814BF" w:rsidRDefault="003279AC">
      <w:pPr>
        <w:rPr>
          <w:rFonts w:asciiTheme="majorHAnsi" w:eastAsiaTheme="majorEastAsia" w:hAnsiTheme="majorHAnsi" w:cstheme="majorBidi"/>
          <w:color w:val="851C00" w:themeColor="accent6" w:themeShade="BF"/>
          <w:sz w:val="40"/>
          <w:szCs w:val="40"/>
        </w:rPr>
      </w:pPr>
      <w:r>
        <w:t xml:space="preserve">Once the student registers using the permission number, the student’s name will be seen in the Faculty Center tool. </w:t>
      </w:r>
      <w:r w:rsidRPr="0048486A">
        <w:rPr>
          <w:b/>
          <w:bCs/>
        </w:rPr>
        <w:t>Permission numbers can only be used once per student</w:t>
      </w:r>
      <w:r>
        <w:t>.</w:t>
      </w:r>
      <w:r w:rsidR="00A814BF">
        <w:br w:type="page"/>
      </w:r>
    </w:p>
    <w:p w14:paraId="3FD0BD25" w14:textId="4AC0CB7C" w:rsidR="009F3CF1" w:rsidRDefault="009F3CF1" w:rsidP="00A814BF">
      <w:pPr>
        <w:pStyle w:val="Heading1"/>
      </w:pPr>
      <w:bookmarkStart w:id="4" w:name="_Toc125537909"/>
      <w:r>
        <w:lastRenderedPageBreak/>
        <w:t>Navigating to PeopleSoft</w:t>
      </w:r>
      <w:bookmarkEnd w:id="4"/>
    </w:p>
    <w:p w14:paraId="45F51613" w14:textId="77777777" w:rsidR="009F3CF1" w:rsidRDefault="0048486A" w:rsidP="009F3CF1">
      <w:r>
        <w:rPr>
          <w:sz w:val="24"/>
          <w:szCs w:val="24"/>
        </w:rPr>
        <w:pict w14:anchorId="7E323BED">
          <v:rect id="_x0000_i1027" style="width:0;height:1.5pt" o:hralign="center" o:hrstd="t" o:hr="t" fillcolor="#a0a0a0" stroked="f"/>
        </w:pict>
      </w:r>
    </w:p>
    <w:p w14:paraId="60D0D163" w14:textId="77777777" w:rsidR="00693939" w:rsidRDefault="00693939" w:rsidP="00693939">
      <w:pPr>
        <w:rPr>
          <w:rFonts w:eastAsia="Calibri"/>
        </w:rPr>
      </w:pPr>
      <w:r w:rsidRPr="00693939">
        <w:rPr>
          <w:rFonts w:eastAsia="Calibri"/>
        </w:rPr>
        <w:t xml:space="preserve">The Enrollment Requirement Rosters are accessible from within </w:t>
      </w:r>
      <w:r w:rsidRPr="002358E6">
        <w:rPr>
          <w:rFonts w:eastAsia="Calibri"/>
          <w:b/>
        </w:rPr>
        <w:t>PeopleSoft</w:t>
      </w:r>
      <w:r w:rsidRPr="00693939">
        <w:rPr>
          <w:rFonts w:eastAsia="Calibri"/>
        </w:rPr>
        <w:t xml:space="preserve">. You can navigate to PeopleSoft using the links found on your </w:t>
      </w:r>
      <w:proofErr w:type="spellStart"/>
      <w:r w:rsidRPr="002358E6">
        <w:rPr>
          <w:rFonts w:eastAsia="Calibri"/>
          <w:b/>
        </w:rPr>
        <w:t>myStanState</w:t>
      </w:r>
      <w:proofErr w:type="spellEnd"/>
      <w:r w:rsidRPr="002358E6">
        <w:rPr>
          <w:rFonts w:eastAsia="Calibri"/>
          <w:b/>
        </w:rPr>
        <w:t xml:space="preserve"> dashboard</w:t>
      </w:r>
      <w:r>
        <w:rPr>
          <w:rFonts w:eastAsia="Calibri"/>
        </w:rPr>
        <w:t>.</w:t>
      </w:r>
    </w:p>
    <w:p w14:paraId="45FDBA8D" w14:textId="77777777" w:rsidR="00665343" w:rsidRDefault="00665343" w:rsidP="006939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Using your preferred internet browser, navigate to my.csustan.edu and log in using your Stanislaus State credentials. You will be prompted to log in using Multi-Factor Authentication (MFA). For more information or help with issues involving MFA, please contact OIT.</w:t>
      </w:r>
    </w:p>
    <w:p w14:paraId="31EA892B" w14:textId="77777777" w:rsidR="00665343" w:rsidRPr="00693939" w:rsidRDefault="00665343" w:rsidP="00665343">
      <w:pPr>
        <w:jc w:val="center"/>
        <w:rPr>
          <w:rFonts w:eastAsia="Calibri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2B9483D0" wp14:editId="679BEA4B">
            <wp:extent cx="4371975" cy="249110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22" cy="249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9CF736" w14:textId="77777777" w:rsidR="002358E6" w:rsidRDefault="002358E6" w:rsidP="009F3CF1">
      <w:r>
        <w:t xml:space="preserve">Upon logging in, you will see your </w:t>
      </w:r>
      <w:r>
        <w:rPr>
          <w:b/>
        </w:rPr>
        <w:t>Employee Dashboard</w:t>
      </w:r>
      <w:r>
        <w:t>. Scroll down and locate the box within your</w:t>
      </w:r>
      <w:r>
        <w:rPr>
          <w:b/>
        </w:rPr>
        <w:t xml:space="preserve"> Employee Dashboard</w:t>
      </w:r>
      <w:r>
        <w:t xml:space="preserve"> with the header labeled </w:t>
      </w:r>
      <w:r>
        <w:rPr>
          <w:b/>
        </w:rPr>
        <w:t>PeopleSoft</w:t>
      </w:r>
      <w:r>
        <w:t xml:space="preserve">. Within the </w:t>
      </w:r>
      <w:r>
        <w:rPr>
          <w:b/>
        </w:rPr>
        <w:t>Peoplesoft</w:t>
      </w:r>
      <w:r>
        <w:t xml:space="preserve"> box will be a header labeled </w:t>
      </w:r>
      <w:r>
        <w:rPr>
          <w:b/>
        </w:rPr>
        <w:t xml:space="preserve">PeopleSoft Single </w:t>
      </w:r>
      <w:proofErr w:type="spellStart"/>
      <w:r>
        <w:rPr>
          <w:b/>
        </w:rPr>
        <w:t>Signon</w:t>
      </w:r>
      <w:proofErr w:type="spellEnd"/>
      <w:r>
        <w:t xml:space="preserve">. Click the link below this header labeled </w:t>
      </w:r>
      <w:proofErr w:type="spellStart"/>
      <w:r>
        <w:rPr>
          <w:b/>
        </w:rPr>
        <w:t>MyStanState</w:t>
      </w:r>
      <w:proofErr w:type="spellEnd"/>
      <w:r>
        <w:rPr>
          <w:b/>
        </w:rPr>
        <w:t xml:space="preserve"> Student Center</w:t>
      </w:r>
      <w:r>
        <w:t xml:space="preserve"> to navigate into </w:t>
      </w:r>
      <w:r>
        <w:rPr>
          <w:b/>
        </w:rPr>
        <w:t>PeopleSoft</w:t>
      </w:r>
      <w:r>
        <w:t>.</w:t>
      </w:r>
    </w:p>
    <w:p w14:paraId="59C49C1F" w14:textId="77777777" w:rsidR="00D16FE5" w:rsidRDefault="002358E6" w:rsidP="009F3CF1">
      <w:r>
        <w:rPr>
          <w:noProof/>
        </w:rPr>
        <w:drawing>
          <wp:inline distT="0" distB="0" distL="0" distR="0" wp14:anchorId="54DCE7E0" wp14:editId="7905FCBF">
            <wp:extent cx="3129727" cy="1800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33972"/>
                    <a:stretch/>
                  </pic:blipFill>
                  <pic:spPr bwMode="auto">
                    <a:xfrm>
                      <a:off x="0" y="0"/>
                      <a:ext cx="3298349" cy="1897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A2D458A" wp14:editId="2641DCD1">
            <wp:extent cx="2457450" cy="178723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7783" cy="183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6325E" w14:textId="77777777" w:rsidR="002358E6" w:rsidRPr="00D16FE5" w:rsidRDefault="002358E6" w:rsidP="00D16FE5">
      <w:pPr>
        <w:jc w:val="right"/>
      </w:pPr>
    </w:p>
    <w:p w14:paraId="10E72993" w14:textId="77777777" w:rsidR="002358E6" w:rsidRDefault="002358E6">
      <w:r>
        <w:t>Note that the PeopleSoft link will open a new tab or window. If you have a pop-up blocker, you may need to disable it in order to allow the window to open. You may also be prompted to log in again with your Stanislaus State credentials.</w:t>
      </w:r>
      <w:r>
        <w:br w:type="page"/>
      </w:r>
    </w:p>
    <w:p w14:paraId="0F32B5AF" w14:textId="00C44F2F" w:rsidR="00E65BAC" w:rsidRDefault="002358E6" w:rsidP="002358E6">
      <w:pPr>
        <w:pStyle w:val="Heading1"/>
      </w:pPr>
      <w:bookmarkStart w:id="5" w:name="_Toc125537910"/>
      <w:r>
        <w:lastRenderedPageBreak/>
        <w:t xml:space="preserve">Navigating to the </w:t>
      </w:r>
      <w:r w:rsidR="00E65BAC">
        <w:t>Permission Numbers</w:t>
      </w:r>
      <w:bookmarkEnd w:id="5"/>
    </w:p>
    <w:p w14:paraId="5BD5CB8D" w14:textId="70454A1C" w:rsidR="004D13C0" w:rsidRDefault="00290583">
      <w:r>
        <w:rPr>
          <w:sz w:val="24"/>
          <w:szCs w:val="24"/>
        </w:rPr>
        <w:pict w14:anchorId="003AF13C">
          <v:rect id="_x0000_i1030" style="width:0;height:1.5pt" o:hralign="center" o:hrstd="t" o:hr="t" fillcolor="#a0a0a0" stroked="f"/>
        </w:pict>
      </w:r>
    </w:p>
    <w:p w14:paraId="0FABFD25" w14:textId="3F8E09DB" w:rsidR="00F734DE" w:rsidRPr="00F734DE" w:rsidRDefault="00F734DE">
      <w:r>
        <w:t xml:space="preserve">After logging into PeopleSoft, you will land on the </w:t>
      </w:r>
      <w:r>
        <w:rPr>
          <w:b/>
          <w:bCs/>
        </w:rPr>
        <w:t>Instructor Homepage</w:t>
      </w:r>
      <w:r>
        <w:t xml:space="preserve">. Click on the tile labeled </w:t>
      </w:r>
      <w:r>
        <w:rPr>
          <w:b/>
          <w:bCs/>
        </w:rPr>
        <w:t>Classic Home</w:t>
      </w:r>
      <w:r>
        <w:t>.</w:t>
      </w:r>
    </w:p>
    <w:p w14:paraId="3BFA4DD5" w14:textId="4F9D953A" w:rsidR="00F734DE" w:rsidRDefault="00F734DE" w:rsidP="00E40C0C">
      <w:pPr>
        <w:jc w:val="center"/>
      </w:pPr>
      <w:r>
        <w:rPr>
          <w:noProof/>
        </w:rPr>
        <w:drawing>
          <wp:inline distT="0" distB="0" distL="0" distR="0" wp14:anchorId="59B15260" wp14:editId="08550897">
            <wp:extent cx="5992926" cy="23145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95" cy="233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F25C0" w14:textId="7D4299C4" w:rsidR="00F734DE" w:rsidRPr="006F639A" w:rsidRDefault="006F639A" w:rsidP="00F734DE">
      <w:r>
        <w:t xml:space="preserve">By clicking Classic Home, you will be navigated to your </w:t>
      </w:r>
      <w:r w:rsidRPr="006F639A">
        <w:rPr>
          <w:b/>
          <w:bCs/>
        </w:rPr>
        <w:t>Faculty Page</w:t>
      </w:r>
      <w:r>
        <w:t xml:space="preserve">. Click the link in your Faculty Center labeled </w:t>
      </w:r>
      <w:r>
        <w:rPr>
          <w:b/>
          <w:bCs/>
        </w:rPr>
        <w:t>Class Roster</w:t>
      </w:r>
      <w:r>
        <w:t>.</w:t>
      </w:r>
    </w:p>
    <w:p w14:paraId="13FEBED6" w14:textId="1E4AFCCA" w:rsidR="006F639A" w:rsidRDefault="006F639A" w:rsidP="006F639A">
      <w:pPr>
        <w:jc w:val="center"/>
      </w:pPr>
      <w:r>
        <w:rPr>
          <w:noProof/>
        </w:rPr>
        <w:drawing>
          <wp:inline distT="0" distB="0" distL="0" distR="0" wp14:anchorId="39A7FE8F" wp14:editId="0433D3EF">
            <wp:extent cx="2943225" cy="24426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73" cy="244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9AB5F" w14:textId="4DCF11DC" w:rsidR="00E40C0C" w:rsidRDefault="004A0B7C" w:rsidP="00E40C0C">
      <w:r>
        <w:t xml:space="preserve">The </w:t>
      </w:r>
      <w:r>
        <w:rPr>
          <w:b/>
          <w:bCs/>
        </w:rPr>
        <w:t>Class Roster</w:t>
      </w:r>
      <w:r>
        <w:t xml:space="preserve"> page will display information for your class section, including the Term, </w:t>
      </w:r>
      <w:r w:rsidR="00134441">
        <w:t>class subject and catalog number, section number, and schedule.</w:t>
      </w:r>
    </w:p>
    <w:p w14:paraId="70496134" w14:textId="3CEDB154" w:rsidR="00134441" w:rsidRDefault="00134441" w:rsidP="00E40C0C">
      <w:r>
        <w:t>Confirm the information on this page, double-checking to ensure you are on the class roster for the section to which you want to provide permission numbers for.</w:t>
      </w:r>
    </w:p>
    <w:p w14:paraId="1C05B511" w14:textId="54733ACE" w:rsidR="00134441" w:rsidRPr="00134441" w:rsidRDefault="00134441" w:rsidP="00E40C0C">
      <w:r>
        <w:t xml:space="preserve">If you are not seeing the </w:t>
      </w:r>
      <w:r w:rsidR="007A1AD7">
        <w:t>section</w:t>
      </w:r>
      <w:r>
        <w:t xml:space="preserve"> you intend to provide permission numbers for, click the </w:t>
      </w:r>
      <w:r>
        <w:rPr>
          <w:b/>
          <w:bCs/>
        </w:rPr>
        <w:t>Change Class</w:t>
      </w:r>
      <w:r>
        <w:t xml:space="preserve"> button located to the right of the section information.</w:t>
      </w:r>
    </w:p>
    <w:p w14:paraId="76813F63" w14:textId="69BF5A35" w:rsidR="00E40C0C" w:rsidRDefault="00E40C0C" w:rsidP="00E40C0C">
      <w:pPr>
        <w:jc w:val="center"/>
      </w:pPr>
      <w:r>
        <w:rPr>
          <w:noProof/>
        </w:rPr>
        <w:lastRenderedPageBreak/>
        <w:drawing>
          <wp:inline distT="0" distB="0" distL="0" distR="0" wp14:anchorId="00E713FE" wp14:editId="4E70C352">
            <wp:extent cx="5686425" cy="3198614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40" cy="321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47DE" w14:textId="3E0B7940" w:rsidR="00134441" w:rsidRDefault="00134441" w:rsidP="00134441">
      <w:r>
        <w:t xml:space="preserve">Once you have confirmed you are on the correct class roster, click the </w:t>
      </w:r>
      <w:r>
        <w:rPr>
          <w:b/>
          <w:bCs/>
        </w:rPr>
        <w:t>Class Permissions</w:t>
      </w:r>
      <w:r>
        <w:t xml:space="preserve"> link</w:t>
      </w:r>
      <w:r w:rsidR="001B1B96">
        <w:t xml:space="preserve"> to access the permission numbers for this section.</w:t>
      </w:r>
    </w:p>
    <w:p w14:paraId="3E9C0349" w14:textId="6F8F1329" w:rsidR="001B1B96" w:rsidRDefault="00811FCD" w:rsidP="00134441">
      <w:r>
        <w:rPr>
          <w:noProof/>
        </w:rPr>
        <w:drawing>
          <wp:inline distT="0" distB="0" distL="0" distR="0" wp14:anchorId="387875AA" wp14:editId="376D1A19">
            <wp:extent cx="5943600" cy="23336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DC25" w14:textId="6EC4E417" w:rsidR="00811FCD" w:rsidRDefault="002A727D" w:rsidP="00134441">
      <w:r>
        <w:t>Once again,</w:t>
      </w:r>
      <w:r w:rsidR="003509CB">
        <w:t xml:space="preserve"> confirm the section information at the top of the page. Permission numbers are displayed in the table </w:t>
      </w:r>
      <w:r w:rsidR="00636BE9">
        <w:t xml:space="preserve">at the bottom of the page. The </w:t>
      </w:r>
      <w:r w:rsidR="00636BE9">
        <w:rPr>
          <w:b/>
          <w:bCs/>
        </w:rPr>
        <w:t>6-digit permission number</w:t>
      </w:r>
      <w:r w:rsidR="00636BE9">
        <w:t xml:space="preserve"> is located in the </w:t>
      </w:r>
      <w:r w:rsidR="00636BE9">
        <w:rPr>
          <w:b/>
          <w:bCs/>
        </w:rPr>
        <w:t>Number</w:t>
      </w:r>
      <w:r w:rsidR="00636BE9">
        <w:t xml:space="preserve"> column—this is the number you would give to a student for enrolling in your section.</w:t>
      </w:r>
    </w:p>
    <w:p w14:paraId="3C2B580F" w14:textId="577C5901" w:rsidR="00DB1D97" w:rsidRPr="00AE7788" w:rsidRDefault="00636BE9" w:rsidP="00AE7788">
      <w:pPr>
        <w:rPr>
          <w:rStyle w:val="Strong"/>
          <w:rFonts w:asciiTheme="majorHAnsi" w:eastAsiaTheme="majorEastAsia" w:hAnsiTheme="majorHAnsi" w:cstheme="majorBidi"/>
          <w:b w:val="0"/>
          <w:bCs w:val="0"/>
          <w:color w:val="851C00" w:themeColor="accent6" w:themeShade="BF"/>
          <w:sz w:val="40"/>
          <w:szCs w:val="40"/>
        </w:rPr>
      </w:pPr>
      <w:r>
        <w:t xml:space="preserve">Permission numbers can only be used once. When a permission number has been used by a student, the student’s information will populate in the </w:t>
      </w:r>
      <w:r>
        <w:rPr>
          <w:b/>
          <w:bCs/>
        </w:rPr>
        <w:t>ID</w:t>
      </w:r>
      <w:r>
        <w:t xml:space="preserve"> and </w:t>
      </w:r>
      <w:r>
        <w:rPr>
          <w:b/>
          <w:bCs/>
        </w:rPr>
        <w:t>Name</w:t>
      </w:r>
      <w:r>
        <w:t xml:space="preserve"> columns. Additionally, the </w:t>
      </w:r>
      <w:r>
        <w:rPr>
          <w:b/>
          <w:bCs/>
        </w:rPr>
        <w:t>Status</w:t>
      </w:r>
      <w:r>
        <w:t xml:space="preserve"> of the number will change to </w:t>
      </w:r>
      <w:r>
        <w:rPr>
          <w:b/>
          <w:bCs/>
        </w:rPr>
        <w:t>Used</w:t>
      </w:r>
      <w:r w:rsidR="003F598D">
        <w:t xml:space="preserve">. The date the permission number was used by a student will populate in the </w:t>
      </w:r>
      <w:r w:rsidR="003F598D">
        <w:rPr>
          <w:b/>
          <w:bCs/>
        </w:rPr>
        <w:t>Use Date</w:t>
      </w:r>
      <w:r w:rsidR="003F598D">
        <w:t xml:space="preserve"> column. Permission numbers cannot be used after the date displayed in the </w:t>
      </w:r>
      <w:r w:rsidR="003F598D">
        <w:rPr>
          <w:b/>
          <w:bCs/>
        </w:rPr>
        <w:t>Expire Date</w:t>
      </w:r>
      <w:r w:rsidR="003F598D">
        <w:t xml:space="preserve"> column.</w:t>
      </w:r>
    </w:p>
    <w:sectPr w:rsidR="00DB1D97" w:rsidRPr="00AE7788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F945" w14:textId="77777777" w:rsidR="00B860ED" w:rsidRDefault="00B860ED" w:rsidP="009F3CF1">
      <w:pPr>
        <w:spacing w:after="0" w:line="240" w:lineRule="auto"/>
      </w:pPr>
      <w:r>
        <w:separator/>
      </w:r>
    </w:p>
  </w:endnote>
  <w:endnote w:type="continuationSeparator" w:id="0">
    <w:p w14:paraId="682AC744" w14:textId="77777777" w:rsidR="00B860ED" w:rsidRDefault="00B860ED" w:rsidP="009F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56CB" w14:textId="7C14D6FB" w:rsidR="009F3CF1" w:rsidRDefault="001F0A0D" w:rsidP="009F3CF1">
    <w:pPr>
      <w:pStyle w:val="Footer"/>
      <w:jc w:val="right"/>
    </w:pPr>
    <w:r>
      <w:t>Permission Numbers</w:t>
    </w:r>
    <w:r w:rsidR="009F3CF1">
      <w:t xml:space="preserve"> | </w:t>
    </w:r>
    <w:sdt>
      <w:sdtPr>
        <w:id w:val="-189735515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9F3CF1">
              <w:t xml:space="preserve">Page </w:t>
            </w:r>
            <w:r w:rsidR="009F3CF1">
              <w:rPr>
                <w:b/>
                <w:bCs/>
                <w:sz w:val="24"/>
                <w:szCs w:val="24"/>
              </w:rPr>
              <w:fldChar w:fldCharType="begin"/>
            </w:r>
            <w:r w:rsidR="009F3CF1">
              <w:rPr>
                <w:b/>
                <w:bCs/>
              </w:rPr>
              <w:instrText xml:space="preserve"> PAGE </w:instrText>
            </w:r>
            <w:r w:rsidR="009F3CF1">
              <w:rPr>
                <w:b/>
                <w:bCs/>
                <w:sz w:val="24"/>
                <w:szCs w:val="24"/>
              </w:rPr>
              <w:fldChar w:fldCharType="separate"/>
            </w:r>
            <w:r w:rsidR="009F3CF1">
              <w:rPr>
                <w:b/>
                <w:bCs/>
                <w:noProof/>
              </w:rPr>
              <w:t>2</w:t>
            </w:r>
            <w:r w:rsidR="009F3CF1">
              <w:rPr>
                <w:b/>
                <w:bCs/>
                <w:sz w:val="24"/>
                <w:szCs w:val="24"/>
              </w:rPr>
              <w:fldChar w:fldCharType="end"/>
            </w:r>
            <w:r w:rsidR="009F3CF1">
              <w:t xml:space="preserve"> of </w:t>
            </w:r>
            <w:r w:rsidR="009F3CF1">
              <w:rPr>
                <w:b/>
                <w:bCs/>
                <w:sz w:val="24"/>
                <w:szCs w:val="24"/>
              </w:rPr>
              <w:fldChar w:fldCharType="begin"/>
            </w:r>
            <w:r w:rsidR="009F3CF1">
              <w:rPr>
                <w:b/>
                <w:bCs/>
              </w:rPr>
              <w:instrText xml:space="preserve"> NUMPAGES  </w:instrText>
            </w:r>
            <w:r w:rsidR="009F3CF1">
              <w:rPr>
                <w:b/>
                <w:bCs/>
                <w:sz w:val="24"/>
                <w:szCs w:val="24"/>
              </w:rPr>
              <w:fldChar w:fldCharType="separate"/>
            </w:r>
            <w:r w:rsidR="009F3CF1">
              <w:rPr>
                <w:b/>
                <w:bCs/>
                <w:noProof/>
              </w:rPr>
              <w:t>2</w:t>
            </w:r>
            <w:r w:rsidR="009F3CF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7797413" w14:textId="2C3362A4" w:rsidR="009F3CF1" w:rsidRDefault="009F3CF1" w:rsidP="009F3CF1">
    <w:pPr>
      <w:pStyle w:val="Footer"/>
      <w:jc w:val="right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E65BAC">
      <w:rPr>
        <w:noProof/>
      </w:rPr>
      <w:t>1/25/2023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A123" w14:textId="77777777" w:rsidR="00B860ED" w:rsidRDefault="00B860ED" w:rsidP="009F3CF1">
      <w:pPr>
        <w:spacing w:after="0" w:line="240" w:lineRule="auto"/>
      </w:pPr>
      <w:r>
        <w:separator/>
      </w:r>
    </w:p>
  </w:footnote>
  <w:footnote w:type="continuationSeparator" w:id="0">
    <w:p w14:paraId="5FF1607B" w14:textId="77777777" w:rsidR="00B860ED" w:rsidRDefault="00B860ED" w:rsidP="009F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5ED1"/>
    <w:multiLevelType w:val="hybridMultilevel"/>
    <w:tmpl w:val="7542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CC8"/>
    <w:multiLevelType w:val="hybridMultilevel"/>
    <w:tmpl w:val="C33E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00A3"/>
    <w:multiLevelType w:val="hybridMultilevel"/>
    <w:tmpl w:val="46A6BE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0191921"/>
    <w:multiLevelType w:val="hybridMultilevel"/>
    <w:tmpl w:val="89E24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23CA7"/>
    <w:multiLevelType w:val="hybridMultilevel"/>
    <w:tmpl w:val="0B96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D15"/>
    <w:multiLevelType w:val="hybridMultilevel"/>
    <w:tmpl w:val="5C5A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57DF3"/>
    <w:multiLevelType w:val="hybridMultilevel"/>
    <w:tmpl w:val="625CC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481136">
    <w:abstractNumId w:val="4"/>
  </w:num>
  <w:num w:numId="2" w16cid:durableId="124272219">
    <w:abstractNumId w:val="1"/>
  </w:num>
  <w:num w:numId="3" w16cid:durableId="1474760980">
    <w:abstractNumId w:val="2"/>
  </w:num>
  <w:num w:numId="4" w16cid:durableId="2092119110">
    <w:abstractNumId w:val="5"/>
  </w:num>
  <w:num w:numId="5" w16cid:durableId="1402411798">
    <w:abstractNumId w:val="6"/>
  </w:num>
  <w:num w:numId="6" w16cid:durableId="152382481">
    <w:abstractNumId w:val="3"/>
  </w:num>
  <w:num w:numId="7" w16cid:durableId="150866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F1"/>
    <w:rsid w:val="000069B8"/>
    <w:rsid w:val="00037C88"/>
    <w:rsid w:val="00040F47"/>
    <w:rsid w:val="000A145B"/>
    <w:rsid w:val="000A73B3"/>
    <w:rsid w:val="000F6D03"/>
    <w:rsid w:val="00132B50"/>
    <w:rsid w:val="00134441"/>
    <w:rsid w:val="00155F6E"/>
    <w:rsid w:val="001A5618"/>
    <w:rsid w:val="001B1B96"/>
    <w:rsid w:val="001D2F5E"/>
    <w:rsid w:val="001D4319"/>
    <w:rsid w:val="001E1C77"/>
    <w:rsid w:val="001F0A0D"/>
    <w:rsid w:val="0020330B"/>
    <w:rsid w:val="00221F18"/>
    <w:rsid w:val="002358E6"/>
    <w:rsid w:val="00270E41"/>
    <w:rsid w:val="002746B5"/>
    <w:rsid w:val="0028597B"/>
    <w:rsid w:val="00290583"/>
    <w:rsid w:val="00295534"/>
    <w:rsid w:val="002A1120"/>
    <w:rsid w:val="002A4A59"/>
    <w:rsid w:val="002A727D"/>
    <w:rsid w:val="003279AC"/>
    <w:rsid w:val="00341859"/>
    <w:rsid w:val="003509CB"/>
    <w:rsid w:val="003B63B2"/>
    <w:rsid w:val="003F598D"/>
    <w:rsid w:val="00477411"/>
    <w:rsid w:val="00480A89"/>
    <w:rsid w:val="0048486A"/>
    <w:rsid w:val="004A0B7C"/>
    <w:rsid w:val="004D13C0"/>
    <w:rsid w:val="005E5872"/>
    <w:rsid w:val="005F1FCF"/>
    <w:rsid w:val="006159C3"/>
    <w:rsid w:val="00636BE9"/>
    <w:rsid w:val="00665343"/>
    <w:rsid w:val="00693939"/>
    <w:rsid w:val="006A6D0A"/>
    <w:rsid w:val="006D69AB"/>
    <w:rsid w:val="006F639A"/>
    <w:rsid w:val="0071708A"/>
    <w:rsid w:val="0074247D"/>
    <w:rsid w:val="007440BB"/>
    <w:rsid w:val="00770F61"/>
    <w:rsid w:val="007A1AD7"/>
    <w:rsid w:val="00802CC7"/>
    <w:rsid w:val="00811FCD"/>
    <w:rsid w:val="00851004"/>
    <w:rsid w:val="00851EB8"/>
    <w:rsid w:val="0085412A"/>
    <w:rsid w:val="008A5D0B"/>
    <w:rsid w:val="00901987"/>
    <w:rsid w:val="00927122"/>
    <w:rsid w:val="009B6213"/>
    <w:rsid w:val="009D5457"/>
    <w:rsid w:val="009F3CF1"/>
    <w:rsid w:val="00A619D7"/>
    <w:rsid w:val="00A814BF"/>
    <w:rsid w:val="00A9670C"/>
    <w:rsid w:val="00AA5E51"/>
    <w:rsid w:val="00AB4EF9"/>
    <w:rsid w:val="00AE7788"/>
    <w:rsid w:val="00B46389"/>
    <w:rsid w:val="00B860ED"/>
    <w:rsid w:val="00C060C0"/>
    <w:rsid w:val="00C166E3"/>
    <w:rsid w:val="00C16A4A"/>
    <w:rsid w:val="00C85DCB"/>
    <w:rsid w:val="00CA30BF"/>
    <w:rsid w:val="00CB214F"/>
    <w:rsid w:val="00D16FE5"/>
    <w:rsid w:val="00D34DF4"/>
    <w:rsid w:val="00D524D3"/>
    <w:rsid w:val="00DB1D97"/>
    <w:rsid w:val="00DC7F46"/>
    <w:rsid w:val="00DD2D7C"/>
    <w:rsid w:val="00DD2F61"/>
    <w:rsid w:val="00DF61B3"/>
    <w:rsid w:val="00E40C0C"/>
    <w:rsid w:val="00E63169"/>
    <w:rsid w:val="00E65BAC"/>
    <w:rsid w:val="00EC40A3"/>
    <w:rsid w:val="00EE7814"/>
    <w:rsid w:val="00F12A55"/>
    <w:rsid w:val="00F35741"/>
    <w:rsid w:val="00F734DE"/>
    <w:rsid w:val="00F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95B1749"/>
  <w15:chartTrackingRefBased/>
  <w15:docId w15:val="{54750CF9-CB7B-4645-B91B-11207571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F1"/>
  </w:style>
  <w:style w:type="paragraph" w:styleId="Heading1">
    <w:name w:val="heading 1"/>
    <w:basedOn w:val="Normal"/>
    <w:next w:val="Normal"/>
    <w:link w:val="Heading1Char"/>
    <w:uiPriority w:val="9"/>
    <w:qFormat/>
    <w:rsid w:val="009F3CF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851C00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CF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851C00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C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1C00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C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B2260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C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2260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C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2260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C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B2260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C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B2260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C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2260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F1"/>
  </w:style>
  <w:style w:type="paragraph" w:styleId="Footer">
    <w:name w:val="footer"/>
    <w:basedOn w:val="Normal"/>
    <w:link w:val="FooterChar"/>
    <w:uiPriority w:val="99"/>
    <w:unhideWhenUsed/>
    <w:rsid w:val="009F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F1"/>
  </w:style>
  <w:style w:type="character" w:customStyle="1" w:styleId="Heading1Char">
    <w:name w:val="Heading 1 Char"/>
    <w:basedOn w:val="DefaultParagraphFont"/>
    <w:link w:val="Heading1"/>
    <w:uiPriority w:val="9"/>
    <w:rsid w:val="009F3CF1"/>
    <w:rPr>
      <w:rFonts w:asciiTheme="majorHAnsi" w:eastAsiaTheme="majorEastAsia" w:hAnsiTheme="majorHAnsi" w:cstheme="majorBidi"/>
      <w:color w:val="851C00" w:themeColor="accent6" w:themeShade="BF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9F3CF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F3CF1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F3CF1"/>
    <w:pPr>
      <w:spacing w:after="10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F3CF1"/>
    <w:pPr>
      <w:spacing w:after="100"/>
      <w:ind w:left="440"/>
    </w:pPr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F3CF1"/>
    <w:rPr>
      <w:rFonts w:asciiTheme="majorHAnsi" w:eastAsiaTheme="majorEastAsia" w:hAnsiTheme="majorHAnsi" w:cstheme="majorBidi"/>
      <w:color w:val="851C00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3CF1"/>
    <w:rPr>
      <w:rFonts w:asciiTheme="majorHAnsi" w:eastAsiaTheme="majorEastAsia" w:hAnsiTheme="majorHAnsi" w:cstheme="majorBidi"/>
      <w:color w:val="851C00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CF1"/>
    <w:rPr>
      <w:rFonts w:asciiTheme="majorHAnsi" w:eastAsiaTheme="majorEastAsia" w:hAnsiTheme="majorHAnsi" w:cstheme="majorBidi"/>
      <w:color w:val="B2260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CF1"/>
    <w:rPr>
      <w:rFonts w:asciiTheme="majorHAnsi" w:eastAsiaTheme="majorEastAsia" w:hAnsiTheme="majorHAnsi" w:cstheme="majorBidi"/>
      <w:i/>
      <w:iCs/>
      <w:color w:val="B2260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CF1"/>
    <w:rPr>
      <w:rFonts w:asciiTheme="majorHAnsi" w:eastAsiaTheme="majorEastAsia" w:hAnsiTheme="majorHAnsi" w:cstheme="majorBidi"/>
      <w:color w:val="B2260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CF1"/>
    <w:rPr>
      <w:rFonts w:asciiTheme="majorHAnsi" w:eastAsiaTheme="majorEastAsia" w:hAnsiTheme="majorHAnsi" w:cstheme="majorBidi"/>
      <w:b/>
      <w:bCs/>
      <w:color w:val="B2260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CF1"/>
    <w:rPr>
      <w:rFonts w:asciiTheme="majorHAnsi" w:eastAsiaTheme="majorEastAsia" w:hAnsiTheme="majorHAnsi" w:cstheme="majorBidi"/>
      <w:b/>
      <w:bCs/>
      <w:i/>
      <w:iCs/>
      <w:color w:val="B2260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CF1"/>
    <w:rPr>
      <w:rFonts w:asciiTheme="majorHAnsi" w:eastAsiaTheme="majorEastAsia" w:hAnsiTheme="majorHAnsi" w:cstheme="majorBidi"/>
      <w:i/>
      <w:iCs/>
      <w:color w:val="B2260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CF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F3C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F3CF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C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F3CF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F3CF1"/>
    <w:rPr>
      <w:b/>
      <w:bCs/>
    </w:rPr>
  </w:style>
  <w:style w:type="character" w:styleId="Emphasis">
    <w:name w:val="Emphasis"/>
    <w:basedOn w:val="DefaultParagraphFont"/>
    <w:uiPriority w:val="20"/>
    <w:qFormat/>
    <w:rsid w:val="009F3CF1"/>
    <w:rPr>
      <w:i/>
      <w:iCs/>
      <w:color w:val="B22600" w:themeColor="accent6"/>
    </w:rPr>
  </w:style>
  <w:style w:type="paragraph" w:styleId="NoSpacing">
    <w:name w:val="No Spacing"/>
    <w:link w:val="NoSpacingChar"/>
    <w:uiPriority w:val="1"/>
    <w:qFormat/>
    <w:rsid w:val="009F3C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3CF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F3CF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CF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2260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CF1"/>
    <w:rPr>
      <w:rFonts w:asciiTheme="majorHAnsi" w:eastAsiaTheme="majorEastAsia" w:hAnsiTheme="majorHAnsi" w:cstheme="majorBidi"/>
      <w:i/>
      <w:iCs/>
      <w:color w:val="B2260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3CF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F3C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3CF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F3CF1"/>
    <w:rPr>
      <w:b/>
      <w:bCs/>
      <w:smallCaps/>
      <w:color w:val="B22600" w:themeColor="accent6"/>
    </w:rPr>
  </w:style>
  <w:style w:type="character" w:styleId="BookTitle">
    <w:name w:val="Book Title"/>
    <w:basedOn w:val="DefaultParagraphFont"/>
    <w:uiPriority w:val="33"/>
    <w:qFormat/>
    <w:rsid w:val="009F3CF1"/>
    <w:rPr>
      <w:b/>
      <w:bCs/>
      <w:caps w:val="0"/>
      <w:smallCaps/>
      <w:spacing w:val="7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3CF1"/>
    <w:rPr>
      <w:color w:val="CC9900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74247D"/>
  </w:style>
  <w:style w:type="paragraph" w:styleId="BalloonText">
    <w:name w:val="Balloon Text"/>
    <w:basedOn w:val="Normal"/>
    <w:link w:val="BalloonTextChar"/>
    <w:uiPriority w:val="99"/>
    <w:semiHidden/>
    <w:unhideWhenUsed/>
    <w:rsid w:val="00D3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erlin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>
    <a:txDef>
      <a:spPr bwMode="auto">
        <a:noFill/>
        <a:extLst>
          <a:ext uri="{53640926-AAD7-44D8-BBD7-CCE9431645EC}">
            <a14:shadowObscured xmlns:a14="http://schemas.microsoft.com/office/drawing/2010/main" val="1"/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57A6B1F30C04C8F341A16A973DFD9" ma:contentTypeVersion="14" ma:contentTypeDescription="Create a new document." ma:contentTypeScope="" ma:versionID="cbe8b9b44a3548fe3af7507e36619c81">
  <xsd:schema xmlns:xsd="http://www.w3.org/2001/XMLSchema" xmlns:xs="http://www.w3.org/2001/XMLSchema" xmlns:p="http://schemas.microsoft.com/office/2006/metadata/properties" xmlns:ns1="http://schemas.microsoft.com/sharepoint/v3" xmlns:ns2="64c632c5-d5c5-43ed-a125-9beb57b32756" xmlns:ns3="b4d5485f-c6ad-4ef2-a35e-3b0c4dfa1f20" targetNamespace="http://schemas.microsoft.com/office/2006/metadata/properties" ma:root="true" ma:fieldsID="40daa73751339b37b7614d6ba6c6d1df" ns1:_="" ns2:_="" ns3:_="">
    <xsd:import namespace="http://schemas.microsoft.com/sharepoint/v3"/>
    <xsd:import namespace="64c632c5-d5c5-43ed-a125-9beb57b32756"/>
    <xsd:import namespace="b4d5485f-c6ad-4ef2-a35e-3b0c4dfa1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32c5-d5c5-43ed-a125-9beb57b32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5485f-c6ad-4ef2-a35e-3b0c4dfa1f2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4766-B836-41EE-A46B-FC7380011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6EF5F-C136-499B-A34F-AEC658868EB2}">
  <ds:schemaRefs>
    <ds:schemaRef ds:uri="http://purl.org/dc/dcmitype/"/>
    <ds:schemaRef ds:uri="64c632c5-d5c5-43ed-a125-9beb57b32756"/>
    <ds:schemaRef ds:uri="http://purl.org/dc/terms/"/>
    <ds:schemaRef ds:uri="http://purl.org/dc/elements/1.1/"/>
    <ds:schemaRef ds:uri="http://schemas.microsoft.com/office/infopath/2007/PartnerControls"/>
    <ds:schemaRef ds:uri="b4d5485f-c6ad-4ef2-a35e-3b0c4dfa1f20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FFE623-F7C2-457B-84C3-06B1BAE65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c632c5-d5c5-43ed-a125-9beb57b32756"/>
    <ds:schemaRef ds:uri="b4d5485f-c6ad-4ef2-a35e-3b0c4dfa1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86D8D-F8EE-4AC2-A5C9-BAEE9A19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StanState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Williams</dc:creator>
  <cp:keywords/>
  <dc:description/>
  <cp:lastModifiedBy>Ciara Williams</cp:lastModifiedBy>
  <cp:revision>10</cp:revision>
  <dcterms:created xsi:type="dcterms:W3CDTF">2023-01-25T19:12:00Z</dcterms:created>
  <dcterms:modified xsi:type="dcterms:W3CDTF">2023-01-25T19:18:00Z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0x010100B3C57A6B1F30C04C8F341A16A973DFD9</vt:lpwstr>
  </property>
</Properties>
</file>