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4D8" w:rsidRDefault="004207ED" w:rsidP="76D2E6C6">
      <w:pPr>
        <w:spacing w:after="0" w:line="240" w:lineRule="auto"/>
        <w:jc w:val="center"/>
        <w:rPr>
          <w:rFonts w:eastAsiaTheme="minorEastAsia"/>
          <w:b/>
          <w:bCs/>
          <w:sz w:val="28"/>
          <w:szCs w:val="28"/>
        </w:rPr>
      </w:pPr>
      <w:r w:rsidRPr="76D2E6C6">
        <w:rPr>
          <w:rFonts w:eastAsiaTheme="minorEastAsia"/>
          <w:b/>
          <w:bCs/>
          <w:sz w:val="28"/>
          <w:szCs w:val="28"/>
        </w:rPr>
        <w:t>Stanislaus State Fall 2021 Repopulation Plans</w:t>
      </w:r>
      <w:r w:rsidR="004C74D8">
        <w:rPr>
          <w:rFonts w:eastAsiaTheme="minorEastAsia"/>
          <w:b/>
          <w:bCs/>
          <w:sz w:val="28"/>
          <w:szCs w:val="28"/>
        </w:rPr>
        <w:t xml:space="preserve">: </w:t>
      </w:r>
    </w:p>
    <w:p w:rsidR="001E21C4" w:rsidRPr="0067662D" w:rsidRDefault="32433E20" w:rsidP="76D2E6C6">
      <w:pPr>
        <w:spacing w:after="0" w:line="240" w:lineRule="auto"/>
        <w:jc w:val="center"/>
        <w:rPr>
          <w:rFonts w:eastAsiaTheme="minorEastAsia"/>
          <w:b/>
          <w:bCs/>
          <w:sz w:val="28"/>
          <w:szCs w:val="28"/>
        </w:rPr>
      </w:pPr>
      <w:r w:rsidRPr="00982CE2">
        <w:rPr>
          <w:rFonts w:eastAsiaTheme="minorEastAsia"/>
          <w:b/>
          <w:bCs/>
          <w:sz w:val="28"/>
          <w:szCs w:val="28"/>
        </w:rPr>
        <w:t>Introductor</w:t>
      </w:r>
      <w:r w:rsidR="004C74D8" w:rsidRPr="00982CE2">
        <w:rPr>
          <w:rFonts w:eastAsiaTheme="minorEastAsia"/>
          <w:b/>
          <w:bCs/>
          <w:sz w:val="28"/>
          <w:szCs w:val="28"/>
        </w:rPr>
        <w:t>y and “Evolving” Overview Framework Document</w:t>
      </w:r>
      <w:r w:rsidR="00C13009" w:rsidRPr="76D2E6C6">
        <w:rPr>
          <w:rFonts w:eastAsiaTheme="minorEastAsia"/>
          <w:b/>
          <w:bCs/>
          <w:sz w:val="28"/>
          <w:szCs w:val="28"/>
        </w:rPr>
        <w:t xml:space="preserve"> </w:t>
      </w:r>
    </w:p>
    <w:p w:rsidR="004207ED" w:rsidRPr="0067662D" w:rsidRDefault="220B18A7" w:rsidP="76D2E6C6">
      <w:pPr>
        <w:spacing w:after="0" w:line="240" w:lineRule="auto"/>
        <w:jc w:val="center"/>
        <w:rPr>
          <w:rFonts w:eastAsiaTheme="minorEastAsia"/>
          <w:b/>
          <w:bCs/>
          <w:color w:val="FF0000"/>
          <w:sz w:val="28"/>
          <w:szCs w:val="28"/>
        </w:rPr>
      </w:pPr>
      <w:r w:rsidRPr="76D2E6C6">
        <w:rPr>
          <w:rFonts w:eastAsiaTheme="minorEastAsia"/>
          <w:b/>
          <w:bCs/>
          <w:color w:val="FF0000"/>
          <w:sz w:val="28"/>
          <w:szCs w:val="28"/>
        </w:rPr>
        <w:t>As of</w:t>
      </w:r>
      <w:r w:rsidR="3BD0F809" w:rsidRPr="76D2E6C6">
        <w:rPr>
          <w:rFonts w:eastAsiaTheme="minorEastAsia"/>
          <w:b/>
          <w:bCs/>
          <w:color w:val="FF0000"/>
          <w:sz w:val="28"/>
          <w:szCs w:val="28"/>
        </w:rPr>
        <w:t xml:space="preserve">:  </w:t>
      </w:r>
      <w:r w:rsidR="004207ED" w:rsidRPr="76D2E6C6">
        <w:rPr>
          <w:rFonts w:eastAsiaTheme="minorEastAsia"/>
          <w:b/>
          <w:bCs/>
          <w:color w:val="FF0000"/>
          <w:sz w:val="28"/>
          <w:szCs w:val="28"/>
        </w:rPr>
        <w:t xml:space="preserve">April </w:t>
      </w:r>
      <w:r w:rsidR="003359E3">
        <w:rPr>
          <w:rFonts w:eastAsiaTheme="minorEastAsia"/>
          <w:b/>
          <w:bCs/>
          <w:color w:val="FF0000"/>
          <w:sz w:val="28"/>
          <w:szCs w:val="28"/>
        </w:rPr>
        <w:t>6</w:t>
      </w:r>
      <w:r w:rsidR="004207ED" w:rsidRPr="76D2E6C6">
        <w:rPr>
          <w:rFonts w:eastAsiaTheme="minorEastAsia"/>
          <w:b/>
          <w:bCs/>
          <w:color w:val="FF0000"/>
          <w:sz w:val="28"/>
          <w:szCs w:val="28"/>
        </w:rPr>
        <w:t>, 2021</w:t>
      </w:r>
      <w:r w:rsidR="00540696">
        <w:rPr>
          <w:rFonts w:eastAsiaTheme="minorEastAsia"/>
          <w:b/>
          <w:bCs/>
          <w:color w:val="FF0000"/>
          <w:sz w:val="28"/>
          <w:szCs w:val="28"/>
        </w:rPr>
        <w:t xml:space="preserve"> (12 pm)</w:t>
      </w:r>
    </w:p>
    <w:p w:rsidR="004207ED" w:rsidRPr="0067662D" w:rsidRDefault="004207ED" w:rsidP="713EB892">
      <w:pPr>
        <w:spacing w:after="0" w:line="240" w:lineRule="auto"/>
        <w:rPr>
          <w:rFonts w:eastAsiaTheme="minorEastAsia"/>
        </w:rPr>
      </w:pPr>
    </w:p>
    <w:p w:rsidR="004207ED" w:rsidRPr="00982CE2" w:rsidRDefault="00982CE2" w:rsidP="007A1411">
      <w:pPr>
        <w:spacing w:after="0" w:line="240" w:lineRule="auto"/>
        <w:ind w:left="180"/>
        <w:rPr>
          <w:rFonts w:eastAsiaTheme="minorEastAsia"/>
          <w:sz w:val="24"/>
          <w:szCs w:val="24"/>
          <w:highlight w:val="yellow"/>
        </w:rPr>
      </w:pPr>
      <w:r w:rsidRPr="00982CE2">
        <w:rPr>
          <w:rFonts w:eastAsiaTheme="minorEastAsia"/>
          <w:b/>
          <w:bCs/>
          <w:sz w:val="24"/>
          <w:szCs w:val="24"/>
        </w:rPr>
        <w:t xml:space="preserve">I. </w:t>
      </w:r>
      <w:r w:rsidRPr="00982CE2">
        <w:rPr>
          <w:rFonts w:eastAsiaTheme="minorEastAsia"/>
          <w:b/>
          <w:bCs/>
          <w:sz w:val="24"/>
          <w:szCs w:val="24"/>
        </w:rPr>
        <w:tab/>
      </w:r>
      <w:r w:rsidR="006710AF" w:rsidRPr="00982CE2">
        <w:rPr>
          <w:rFonts w:eastAsiaTheme="minorEastAsia"/>
          <w:b/>
          <w:bCs/>
          <w:sz w:val="24"/>
          <w:szCs w:val="24"/>
          <w:highlight w:val="yellow"/>
          <w:u w:val="single"/>
        </w:rPr>
        <w:t xml:space="preserve">Brief </w:t>
      </w:r>
      <w:r w:rsidR="004207ED" w:rsidRPr="00982CE2">
        <w:rPr>
          <w:rFonts w:eastAsiaTheme="minorEastAsia"/>
          <w:b/>
          <w:bCs/>
          <w:sz w:val="24"/>
          <w:szCs w:val="24"/>
          <w:highlight w:val="yellow"/>
          <w:u w:val="single"/>
        </w:rPr>
        <w:t>Overvie</w:t>
      </w:r>
      <w:r w:rsidR="00CA5CE4" w:rsidRPr="00982CE2">
        <w:rPr>
          <w:rFonts w:eastAsiaTheme="minorEastAsia"/>
          <w:b/>
          <w:bCs/>
          <w:sz w:val="24"/>
          <w:szCs w:val="24"/>
          <w:highlight w:val="yellow"/>
          <w:u w:val="single"/>
        </w:rPr>
        <w:t xml:space="preserve">w of </w:t>
      </w:r>
      <w:r w:rsidR="004C74D8" w:rsidRPr="00982CE2">
        <w:rPr>
          <w:rFonts w:eastAsiaTheme="minorEastAsia"/>
          <w:b/>
          <w:bCs/>
          <w:sz w:val="24"/>
          <w:szCs w:val="24"/>
          <w:highlight w:val="yellow"/>
          <w:u w:val="single"/>
        </w:rPr>
        <w:t xml:space="preserve">Current COVID Standards and </w:t>
      </w:r>
      <w:r w:rsidR="00D34027" w:rsidRPr="00982CE2">
        <w:rPr>
          <w:rFonts w:eastAsiaTheme="minorEastAsia"/>
          <w:b/>
          <w:bCs/>
          <w:sz w:val="24"/>
          <w:szCs w:val="24"/>
          <w:highlight w:val="yellow"/>
          <w:u w:val="single"/>
        </w:rPr>
        <w:t>Stanislaus State</w:t>
      </w:r>
      <w:r w:rsidR="00701B79" w:rsidRPr="00982CE2">
        <w:rPr>
          <w:rFonts w:eastAsiaTheme="minorEastAsia"/>
          <w:b/>
          <w:bCs/>
          <w:sz w:val="24"/>
          <w:szCs w:val="24"/>
          <w:highlight w:val="yellow"/>
          <w:u w:val="single"/>
        </w:rPr>
        <w:t>’s</w:t>
      </w:r>
      <w:r w:rsidR="00D34027" w:rsidRPr="00982CE2">
        <w:rPr>
          <w:rFonts w:eastAsiaTheme="minorEastAsia"/>
          <w:b/>
          <w:bCs/>
          <w:sz w:val="24"/>
          <w:szCs w:val="24"/>
          <w:highlight w:val="yellow"/>
          <w:u w:val="single"/>
        </w:rPr>
        <w:t xml:space="preserve"> </w:t>
      </w:r>
      <w:r w:rsidR="00701B79" w:rsidRPr="00982CE2">
        <w:rPr>
          <w:rFonts w:eastAsiaTheme="minorEastAsia"/>
          <w:b/>
          <w:bCs/>
          <w:sz w:val="24"/>
          <w:szCs w:val="24"/>
          <w:highlight w:val="yellow"/>
          <w:u w:val="single"/>
        </w:rPr>
        <w:t xml:space="preserve">COVID-Safety </w:t>
      </w:r>
      <w:r w:rsidR="00D34027" w:rsidRPr="00982CE2">
        <w:rPr>
          <w:rFonts w:eastAsiaTheme="minorEastAsia"/>
          <w:b/>
          <w:bCs/>
          <w:sz w:val="24"/>
          <w:szCs w:val="24"/>
          <w:highlight w:val="yellow"/>
          <w:u w:val="single"/>
        </w:rPr>
        <w:t>Guiding Principles</w:t>
      </w:r>
    </w:p>
    <w:p w:rsidR="00D34027" w:rsidRDefault="00F74E04" w:rsidP="00F74E04">
      <w:pPr>
        <w:spacing w:after="0" w:line="240" w:lineRule="auto"/>
        <w:ind w:left="720"/>
        <w:rPr>
          <w:rFonts w:eastAsiaTheme="minorEastAsia"/>
          <w:sz w:val="24"/>
          <w:szCs w:val="24"/>
        </w:rPr>
      </w:pPr>
      <w:r>
        <w:rPr>
          <w:rFonts w:ascii="Calibri" w:eastAsia="Calibri" w:hAnsi="Calibri" w:cs="Calibri"/>
          <w:sz w:val="24"/>
          <w:szCs w:val="24"/>
        </w:rPr>
        <w:t xml:space="preserve">Stanislaus State </w:t>
      </w:r>
      <w:r w:rsidR="00701B79">
        <w:rPr>
          <w:rFonts w:ascii="Calibri" w:eastAsia="Calibri" w:hAnsi="Calibri" w:cs="Calibri"/>
          <w:sz w:val="24"/>
          <w:szCs w:val="24"/>
        </w:rPr>
        <w:t>holds</w:t>
      </w:r>
      <w:r>
        <w:rPr>
          <w:rFonts w:ascii="Calibri" w:eastAsia="Calibri" w:hAnsi="Calibri" w:cs="Calibri"/>
          <w:sz w:val="24"/>
          <w:szCs w:val="24"/>
        </w:rPr>
        <w:t xml:space="preserve"> </w:t>
      </w:r>
      <w:r w:rsidR="00A30BCC">
        <w:rPr>
          <w:rFonts w:ascii="Calibri" w:eastAsia="Calibri" w:hAnsi="Calibri" w:cs="Calibri"/>
          <w:sz w:val="24"/>
          <w:szCs w:val="24"/>
        </w:rPr>
        <w:t xml:space="preserve">a </w:t>
      </w:r>
      <w:r w:rsidR="00701B79">
        <w:rPr>
          <w:rFonts w:ascii="Calibri" w:eastAsia="Calibri" w:hAnsi="Calibri" w:cs="Calibri"/>
          <w:sz w:val="24"/>
          <w:szCs w:val="24"/>
        </w:rPr>
        <w:t>fundamental</w:t>
      </w:r>
      <w:r w:rsidR="00A30BCC">
        <w:rPr>
          <w:rFonts w:ascii="Calibri" w:eastAsia="Calibri" w:hAnsi="Calibri" w:cs="Calibri"/>
          <w:sz w:val="24"/>
          <w:szCs w:val="24"/>
        </w:rPr>
        <w:t xml:space="preserve"> </w:t>
      </w:r>
      <w:r w:rsidR="001F6151">
        <w:rPr>
          <w:rFonts w:ascii="Calibri" w:eastAsia="Calibri" w:hAnsi="Calibri" w:cs="Calibri"/>
          <w:sz w:val="24"/>
          <w:szCs w:val="24"/>
        </w:rPr>
        <w:t xml:space="preserve">and unyielding </w:t>
      </w:r>
      <w:r>
        <w:rPr>
          <w:rFonts w:ascii="Calibri" w:eastAsia="Calibri" w:hAnsi="Calibri" w:cs="Calibri"/>
          <w:sz w:val="24"/>
          <w:szCs w:val="24"/>
        </w:rPr>
        <w:t>commitment to abid</w:t>
      </w:r>
      <w:r w:rsidR="00701B79">
        <w:rPr>
          <w:rFonts w:ascii="Calibri" w:eastAsia="Calibri" w:hAnsi="Calibri" w:cs="Calibri"/>
          <w:sz w:val="24"/>
          <w:szCs w:val="24"/>
        </w:rPr>
        <w:t>e</w:t>
      </w:r>
      <w:r>
        <w:rPr>
          <w:rFonts w:ascii="Calibri" w:eastAsia="Calibri" w:hAnsi="Calibri" w:cs="Calibri"/>
          <w:sz w:val="24"/>
          <w:szCs w:val="24"/>
        </w:rPr>
        <w:t xml:space="preserve"> by current and rigorous standards set by the CDC</w:t>
      </w:r>
      <w:r w:rsidR="00AB7FB7">
        <w:rPr>
          <w:rFonts w:ascii="Calibri" w:eastAsia="Calibri" w:hAnsi="Calibri" w:cs="Calibri"/>
          <w:sz w:val="24"/>
          <w:szCs w:val="24"/>
        </w:rPr>
        <w:t xml:space="preserve"> and t</w:t>
      </w:r>
      <w:r>
        <w:rPr>
          <w:rFonts w:ascii="Calibri" w:eastAsia="Calibri" w:hAnsi="Calibri" w:cs="Calibri"/>
          <w:sz w:val="24"/>
          <w:szCs w:val="24"/>
        </w:rPr>
        <w:t>he medical research community, and</w:t>
      </w:r>
      <w:r w:rsidR="00701B79">
        <w:rPr>
          <w:rFonts w:ascii="Calibri" w:eastAsia="Calibri" w:hAnsi="Calibri" w:cs="Calibri"/>
          <w:sz w:val="24"/>
          <w:szCs w:val="24"/>
        </w:rPr>
        <w:t xml:space="preserve"> </w:t>
      </w:r>
      <w:r w:rsidR="00960C00">
        <w:rPr>
          <w:rFonts w:ascii="Calibri" w:eastAsia="Calibri" w:hAnsi="Calibri" w:cs="Calibri"/>
          <w:sz w:val="24"/>
          <w:szCs w:val="24"/>
        </w:rPr>
        <w:t xml:space="preserve">specifically </w:t>
      </w:r>
      <w:r w:rsidR="00701B79">
        <w:rPr>
          <w:rFonts w:ascii="Calibri" w:eastAsia="Calibri" w:hAnsi="Calibri" w:cs="Calibri"/>
          <w:sz w:val="24"/>
          <w:szCs w:val="24"/>
        </w:rPr>
        <w:t>to</w:t>
      </w:r>
      <w:r>
        <w:rPr>
          <w:rFonts w:ascii="Calibri" w:eastAsia="Calibri" w:hAnsi="Calibri" w:cs="Calibri"/>
          <w:sz w:val="24"/>
          <w:szCs w:val="24"/>
        </w:rPr>
        <w:t xml:space="preserve"> our counties’ </w:t>
      </w:r>
      <w:r w:rsidRPr="00982CE2">
        <w:rPr>
          <w:rFonts w:ascii="Calibri" w:eastAsia="Calibri" w:hAnsi="Calibri" w:cs="Calibri"/>
          <w:sz w:val="24"/>
          <w:szCs w:val="24"/>
        </w:rPr>
        <w:t xml:space="preserve">Public Health Departments’ standards in order to safeguard and ensure the </w:t>
      </w:r>
      <w:r w:rsidRPr="00982CE2">
        <w:rPr>
          <w:rFonts w:eastAsiaTheme="minorEastAsia"/>
          <w:sz w:val="24"/>
          <w:szCs w:val="24"/>
        </w:rPr>
        <w:t xml:space="preserve">safety of </w:t>
      </w:r>
      <w:r w:rsidR="00E90C5D" w:rsidRPr="00982CE2">
        <w:rPr>
          <w:rFonts w:eastAsiaTheme="minorEastAsia"/>
          <w:sz w:val="24"/>
          <w:szCs w:val="24"/>
        </w:rPr>
        <w:t xml:space="preserve">all </w:t>
      </w:r>
      <w:r w:rsidRPr="00982CE2">
        <w:rPr>
          <w:rFonts w:eastAsiaTheme="minorEastAsia"/>
          <w:sz w:val="24"/>
          <w:szCs w:val="24"/>
        </w:rPr>
        <w:t>faculty,</w:t>
      </w:r>
      <w:r w:rsidRPr="76D2E6C6">
        <w:rPr>
          <w:rFonts w:eastAsiaTheme="minorEastAsia"/>
          <w:sz w:val="24"/>
          <w:szCs w:val="24"/>
        </w:rPr>
        <w:t xml:space="preserve"> </w:t>
      </w:r>
      <w:r w:rsidRPr="00982CE2">
        <w:rPr>
          <w:rFonts w:eastAsiaTheme="minorEastAsia"/>
          <w:sz w:val="24"/>
          <w:szCs w:val="24"/>
        </w:rPr>
        <w:t xml:space="preserve">staff, students, administrators and community on our campus </w:t>
      </w:r>
      <w:r w:rsidR="00AE016A" w:rsidRPr="00982CE2">
        <w:rPr>
          <w:rFonts w:eastAsiaTheme="minorEastAsia"/>
          <w:sz w:val="24"/>
          <w:szCs w:val="24"/>
        </w:rPr>
        <w:t>as</w:t>
      </w:r>
      <w:r w:rsidR="003B3E77" w:rsidRPr="00982CE2">
        <w:rPr>
          <w:rFonts w:eastAsiaTheme="minorEastAsia"/>
          <w:sz w:val="24"/>
          <w:szCs w:val="24"/>
        </w:rPr>
        <w:t xml:space="preserve"> </w:t>
      </w:r>
      <w:r w:rsidR="00AE016A" w:rsidRPr="00982CE2">
        <w:rPr>
          <w:rFonts w:eastAsiaTheme="minorEastAsia"/>
          <w:sz w:val="24"/>
          <w:szCs w:val="24"/>
        </w:rPr>
        <w:t xml:space="preserve">we </w:t>
      </w:r>
      <w:r w:rsidR="003B3E77" w:rsidRPr="00982CE2">
        <w:rPr>
          <w:rFonts w:eastAsiaTheme="minorEastAsia"/>
          <w:sz w:val="24"/>
          <w:szCs w:val="24"/>
        </w:rPr>
        <w:t>plan for the gradual</w:t>
      </w:r>
      <w:r w:rsidR="003B3E77">
        <w:rPr>
          <w:rFonts w:eastAsiaTheme="minorEastAsia"/>
          <w:sz w:val="24"/>
          <w:szCs w:val="24"/>
        </w:rPr>
        <w:t xml:space="preserve"> repopulation of our campus for this Fall 2021 and into the future. </w:t>
      </w:r>
    </w:p>
    <w:p w:rsidR="003B3E77" w:rsidRDefault="003B3E77" w:rsidP="00F74E04">
      <w:pPr>
        <w:spacing w:after="0" w:line="240" w:lineRule="auto"/>
        <w:ind w:left="720"/>
        <w:rPr>
          <w:rFonts w:ascii="Calibri" w:eastAsia="Calibri" w:hAnsi="Calibri" w:cs="Calibri"/>
          <w:sz w:val="24"/>
          <w:szCs w:val="24"/>
        </w:rPr>
      </w:pPr>
    </w:p>
    <w:p w:rsidR="004207ED" w:rsidRPr="0067662D" w:rsidRDefault="009B529C" w:rsidP="00A24DBD">
      <w:pPr>
        <w:spacing w:after="0" w:line="240" w:lineRule="auto"/>
        <w:ind w:left="720"/>
        <w:rPr>
          <w:rFonts w:ascii="Calibri" w:eastAsia="Calibri" w:hAnsi="Calibri" w:cs="Calibri"/>
          <w:sz w:val="40"/>
          <w:szCs w:val="40"/>
        </w:rPr>
      </w:pPr>
      <w:r>
        <w:rPr>
          <w:rFonts w:ascii="Calibri" w:eastAsia="Calibri" w:hAnsi="Calibri" w:cs="Calibri"/>
          <w:sz w:val="24"/>
          <w:szCs w:val="24"/>
        </w:rPr>
        <w:t>More specifically</w:t>
      </w:r>
      <w:r w:rsidR="003B3E77">
        <w:rPr>
          <w:rFonts w:ascii="Calibri" w:eastAsia="Calibri" w:hAnsi="Calibri" w:cs="Calibri"/>
          <w:sz w:val="24"/>
          <w:szCs w:val="24"/>
        </w:rPr>
        <w:t>, Stanislaus State will</w:t>
      </w:r>
      <w:r w:rsidR="00A331E4">
        <w:rPr>
          <w:rFonts w:ascii="Calibri" w:eastAsia="Calibri" w:hAnsi="Calibri" w:cs="Calibri"/>
          <w:sz w:val="24"/>
          <w:szCs w:val="24"/>
        </w:rPr>
        <w:t xml:space="preserve"> </w:t>
      </w:r>
      <w:r w:rsidR="00A24DBD">
        <w:rPr>
          <w:rFonts w:ascii="Calibri" w:eastAsia="Calibri" w:hAnsi="Calibri" w:cs="Calibri"/>
          <w:sz w:val="24"/>
          <w:szCs w:val="24"/>
        </w:rPr>
        <w:t xml:space="preserve">utilize the </w:t>
      </w:r>
      <w:r w:rsidR="00E90C5D">
        <w:rPr>
          <w:rFonts w:ascii="Calibri" w:eastAsia="Calibri" w:hAnsi="Calibri" w:cs="Calibri"/>
          <w:sz w:val="24"/>
          <w:szCs w:val="24"/>
        </w:rPr>
        <w:t xml:space="preserve">following </w:t>
      </w:r>
      <w:r w:rsidR="00A24DBD">
        <w:rPr>
          <w:rFonts w:ascii="Calibri" w:eastAsia="Calibri" w:hAnsi="Calibri" w:cs="Calibri"/>
          <w:sz w:val="24"/>
          <w:szCs w:val="24"/>
        </w:rPr>
        <w:t>three</w:t>
      </w:r>
      <w:r w:rsidR="78ADE6E5" w:rsidRPr="76D2E6C6">
        <w:rPr>
          <w:rFonts w:ascii="Calibri" w:eastAsia="Calibri" w:hAnsi="Calibri" w:cs="Calibri"/>
          <w:sz w:val="24"/>
          <w:szCs w:val="24"/>
        </w:rPr>
        <w:t xml:space="preserve"> </w:t>
      </w:r>
      <w:r w:rsidR="00A24DBD">
        <w:rPr>
          <w:rFonts w:ascii="Calibri" w:eastAsia="Calibri" w:hAnsi="Calibri" w:cs="Calibri"/>
          <w:sz w:val="24"/>
          <w:szCs w:val="24"/>
        </w:rPr>
        <w:t>COVID-related g</w:t>
      </w:r>
      <w:r w:rsidR="78ADE6E5" w:rsidRPr="76D2E6C6">
        <w:rPr>
          <w:rFonts w:ascii="Calibri" w:eastAsia="Calibri" w:hAnsi="Calibri" w:cs="Calibri"/>
          <w:sz w:val="24"/>
          <w:szCs w:val="24"/>
        </w:rPr>
        <w:t xml:space="preserve">uiding </w:t>
      </w:r>
      <w:r w:rsidR="00A24DBD">
        <w:rPr>
          <w:rFonts w:ascii="Calibri" w:eastAsia="Calibri" w:hAnsi="Calibri" w:cs="Calibri"/>
          <w:sz w:val="24"/>
          <w:szCs w:val="24"/>
        </w:rPr>
        <w:t>p</w:t>
      </w:r>
      <w:r w:rsidR="78ADE6E5" w:rsidRPr="76D2E6C6">
        <w:rPr>
          <w:rFonts w:ascii="Calibri" w:eastAsia="Calibri" w:hAnsi="Calibri" w:cs="Calibri"/>
          <w:sz w:val="24"/>
          <w:szCs w:val="24"/>
        </w:rPr>
        <w:t xml:space="preserve">rinciples: </w:t>
      </w:r>
    </w:p>
    <w:p w:rsidR="004207ED" w:rsidRPr="0067662D" w:rsidRDefault="78ADE6E5" w:rsidP="76D2E6C6">
      <w:pPr>
        <w:spacing w:after="0" w:line="240" w:lineRule="auto"/>
        <w:ind w:firstLine="720"/>
        <w:rPr>
          <w:rFonts w:ascii="Calibri" w:eastAsia="Calibri" w:hAnsi="Calibri" w:cs="Calibri"/>
          <w:sz w:val="40"/>
          <w:szCs w:val="40"/>
        </w:rPr>
      </w:pPr>
      <w:r w:rsidRPr="76D2E6C6">
        <w:rPr>
          <w:rFonts w:ascii="Calibri" w:eastAsia="Calibri" w:hAnsi="Calibri" w:cs="Calibri"/>
          <w:sz w:val="24"/>
          <w:szCs w:val="24"/>
        </w:rPr>
        <w:t xml:space="preserve">(1) </w:t>
      </w:r>
      <w:r w:rsidR="00A24DBD">
        <w:rPr>
          <w:rFonts w:ascii="Calibri" w:eastAsia="Calibri" w:hAnsi="Calibri" w:cs="Calibri"/>
          <w:sz w:val="24"/>
          <w:szCs w:val="24"/>
        </w:rPr>
        <w:t>First, e</w:t>
      </w:r>
      <w:r w:rsidRPr="76D2E6C6">
        <w:rPr>
          <w:rFonts w:ascii="Calibri" w:eastAsia="Calibri" w:hAnsi="Calibri" w:cs="Calibri"/>
          <w:sz w:val="24"/>
          <w:szCs w:val="24"/>
        </w:rPr>
        <w:t>nsur</w:t>
      </w:r>
      <w:r w:rsidR="00A24DBD">
        <w:rPr>
          <w:rFonts w:ascii="Calibri" w:eastAsia="Calibri" w:hAnsi="Calibri" w:cs="Calibri"/>
          <w:sz w:val="24"/>
          <w:szCs w:val="24"/>
        </w:rPr>
        <w:t>e</w:t>
      </w:r>
      <w:r w:rsidRPr="76D2E6C6">
        <w:rPr>
          <w:rFonts w:ascii="Calibri" w:eastAsia="Calibri" w:hAnsi="Calibri" w:cs="Calibri"/>
          <w:sz w:val="24"/>
          <w:szCs w:val="24"/>
        </w:rPr>
        <w:t xml:space="preserve"> the health/safety/well-being of students, faculty, staff, and community;</w:t>
      </w:r>
    </w:p>
    <w:p w:rsidR="004207ED" w:rsidRPr="0067662D" w:rsidRDefault="78ADE6E5" w:rsidP="76D2E6C6">
      <w:pPr>
        <w:spacing w:after="0" w:line="240" w:lineRule="auto"/>
        <w:ind w:firstLine="720"/>
        <w:rPr>
          <w:rFonts w:ascii="Calibri" w:eastAsia="Calibri" w:hAnsi="Calibri" w:cs="Calibri"/>
          <w:sz w:val="40"/>
          <w:szCs w:val="40"/>
        </w:rPr>
      </w:pPr>
      <w:r w:rsidRPr="76D2E6C6">
        <w:rPr>
          <w:rFonts w:ascii="Calibri" w:eastAsia="Calibri" w:hAnsi="Calibri" w:cs="Calibri"/>
          <w:sz w:val="24"/>
          <w:szCs w:val="24"/>
        </w:rPr>
        <w:t xml:space="preserve">(2) </w:t>
      </w:r>
      <w:r w:rsidR="00A24DBD">
        <w:rPr>
          <w:rFonts w:ascii="Calibri" w:eastAsia="Calibri" w:hAnsi="Calibri" w:cs="Calibri"/>
          <w:sz w:val="24"/>
          <w:szCs w:val="24"/>
        </w:rPr>
        <w:t>Assess, evaluate and base d</w:t>
      </w:r>
      <w:r w:rsidRPr="76D2E6C6">
        <w:rPr>
          <w:rFonts w:ascii="Calibri" w:eastAsia="Calibri" w:hAnsi="Calibri" w:cs="Calibri"/>
          <w:sz w:val="24"/>
          <w:szCs w:val="24"/>
        </w:rPr>
        <w:t xml:space="preserve">ecisions </w:t>
      </w:r>
      <w:r w:rsidR="00A24DBD">
        <w:rPr>
          <w:rFonts w:ascii="Calibri" w:eastAsia="Calibri" w:hAnsi="Calibri" w:cs="Calibri"/>
          <w:sz w:val="24"/>
          <w:szCs w:val="24"/>
        </w:rPr>
        <w:t xml:space="preserve">using current </w:t>
      </w:r>
      <w:r w:rsidRPr="76D2E6C6">
        <w:rPr>
          <w:rFonts w:ascii="Calibri" w:eastAsia="Calibri" w:hAnsi="Calibri" w:cs="Calibri"/>
          <w:sz w:val="24"/>
          <w:szCs w:val="24"/>
        </w:rPr>
        <w:t xml:space="preserve">scientific data and knowledge; </w:t>
      </w:r>
      <w:r w:rsidR="00A24DBD">
        <w:rPr>
          <w:rFonts w:ascii="Calibri" w:eastAsia="Calibri" w:hAnsi="Calibri" w:cs="Calibri"/>
          <w:sz w:val="24"/>
          <w:szCs w:val="24"/>
        </w:rPr>
        <w:t>and</w:t>
      </w:r>
    </w:p>
    <w:p w:rsidR="004207ED" w:rsidRPr="0067662D" w:rsidRDefault="78ADE6E5" w:rsidP="76D2E6C6">
      <w:pPr>
        <w:spacing w:after="0" w:line="240" w:lineRule="auto"/>
        <w:ind w:firstLine="720"/>
        <w:rPr>
          <w:rFonts w:ascii="Calibri" w:eastAsia="Calibri" w:hAnsi="Calibri" w:cs="Calibri"/>
          <w:sz w:val="40"/>
          <w:szCs w:val="40"/>
        </w:rPr>
      </w:pPr>
      <w:r w:rsidRPr="76D2E6C6">
        <w:rPr>
          <w:rFonts w:ascii="Calibri" w:eastAsia="Calibri" w:hAnsi="Calibri" w:cs="Calibri"/>
          <w:sz w:val="24"/>
          <w:szCs w:val="24"/>
        </w:rPr>
        <w:t xml:space="preserve">(3) </w:t>
      </w:r>
      <w:r w:rsidR="00A24DBD">
        <w:rPr>
          <w:rFonts w:ascii="Calibri" w:eastAsia="Calibri" w:hAnsi="Calibri" w:cs="Calibri"/>
          <w:sz w:val="24"/>
          <w:szCs w:val="24"/>
        </w:rPr>
        <w:t>Prioritize and m</w:t>
      </w:r>
      <w:r w:rsidRPr="76D2E6C6">
        <w:rPr>
          <w:rFonts w:ascii="Calibri" w:eastAsia="Calibri" w:hAnsi="Calibri" w:cs="Calibri"/>
          <w:sz w:val="24"/>
          <w:szCs w:val="24"/>
        </w:rPr>
        <w:t>eet the core educational mission of the university.</w:t>
      </w:r>
    </w:p>
    <w:p w:rsidR="00A24DBD" w:rsidRPr="00A24DBD" w:rsidRDefault="00A24DBD" w:rsidP="00A24DBD">
      <w:pPr>
        <w:spacing w:after="0" w:line="240" w:lineRule="auto"/>
        <w:rPr>
          <w:rFonts w:eastAsiaTheme="minorEastAsia"/>
          <w:sz w:val="24"/>
          <w:szCs w:val="24"/>
        </w:rPr>
      </w:pPr>
      <w:r>
        <w:rPr>
          <w:rFonts w:eastAsiaTheme="minorEastAsia"/>
          <w:sz w:val="24"/>
          <w:szCs w:val="24"/>
        </w:rPr>
        <w:tab/>
      </w:r>
    </w:p>
    <w:p w:rsidR="00C13009" w:rsidRPr="00A93357" w:rsidRDefault="001F649D" w:rsidP="00397691">
      <w:pPr>
        <w:pStyle w:val="ListParagraph"/>
        <w:numPr>
          <w:ilvl w:val="0"/>
          <w:numId w:val="24"/>
        </w:numPr>
        <w:spacing w:after="0" w:line="240" w:lineRule="auto"/>
        <w:rPr>
          <w:rFonts w:eastAsiaTheme="minorEastAsia" w:cstheme="minorHAnsi"/>
          <w:i/>
          <w:sz w:val="24"/>
          <w:szCs w:val="24"/>
        </w:rPr>
      </w:pPr>
      <w:r>
        <w:rPr>
          <w:rFonts w:eastAsiaTheme="minorEastAsia" w:cstheme="minorHAnsi"/>
          <w:b/>
          <w:sz w:val="24"/>
          <w:szCs w:val="24"/>
        </w:rPr>
        <w:t>C</w:t>
      </w:r>
      <w:r w:rsidR="00C13009" w:rsidRPr="00A93357">
        <w:rPr>
          <w:rFonts w:eastAsiaTheme="minorEastAsia" w:cstheme="minorHAnsi"/>
          <w:b/>
          <w:sz w:val="24"/>
          <w:szCs w:val="24"/>
        </w:rPr>
        <w:t xml:space="preserve">DC Guidelines and </w:t>
      </w:r>
      <w:r w:rsidR="006710AF" w:rsidRPr="00A93357">
        <w:rPr>
          <w:rFonts w:eastAsiaTheme="minorEastAsia" w:cstheme="minorHAnsi"/>
          <w:b/>
          <w:sz w:val="24"/>
          <w:szCs w:val="24"/>
        </w:rPr>
        <w:t xml:space="preserve">Current </w:t>
      </w:r>
      <w:r w:rsidR="00C13009" w:rsidRPr="00A93357">
        <w:rPr>
          <w:rFonts w:eastAsiaTheme="minorEastAsia" w:cstheme="minorHAnsi"/>
          <w:b/>
          <w:sz w:val="24"/>
          <w:szCs w:val="24"/>
        </w:rPr>
        <w:t>Updates</w:t>
      </w:r>
      <w:r w:rsidR="00E90C5D" w:rsidRPr="00A93357">
        <w:rPr>
          <w:rFonts w:eastAsiaTheme="minorEastAsia" w:cstheme="minorHAnsi"/>
          <w:sz w:val="24"/>
          <w:szCs w:val="24"/>
        </w:rPr>
        <w:t xml:space="preserve"> </w:t>
      </w:r>
      <w:r w:rsidR="00E90C5D" w:rsidRPr="00A93357">
        <w:rPr>
          <w:rFonts w:eastAsiaTheme="minorEastAsia" w:cstheme="minorHAnsi"/>
          <w:i/>
          <w:sz w:val="24"/>
          <w:szCs w:val="24"/>
        </w:rPr>
        <w:t>(NOTE: COVID conditions will continue to evolve)</w:t>
      </w:r>
    </w:p>
    <w:p w:rsidR="00D8236B" w:rsidRPr="00A93357" w:rsidRDefault="005845F2" w:rsidP="76D2E6C6">
      <w:pPr>
        <w:pStyle w:val="ListParagraph"/>
        <w:spacing w:after="0" w:line="240" w:lineRule="auto"/>
        <w:ind w:left="1080"/>
        <w:rPr>
          <w:rFonts w:eastAsiaTheme="minorEastAsia" w:cstheme="minorHAnsi"/>
          <w:sz w:val="24"/>
          <w:szCs w:val="24"/>
        </w:rPr>
      </w:pPr>
      <w:hyperlink r:id="rId10">
        <w:r w:rsidR="00D8236B" w:rsidRPr="00A93357">
          <w:rPr>
            <w:rStyle w:val="Hyperlink"/>
            <w:rFonts w:eastAsiaTheme="minorEastAsia" w:cstheme="minorHAnsi"/>
            <w:sz w:val="24"/>
            <w:szCs w:val="24"/>
          </w:rPr>
          <w:t>https://www.cdc.gov/coronavirus/2019-nCoV/index.html</w:t>
        </w:r>
      </w:hyperlink>
    </w:p>
    <w:p w:rsidR="00E90C5D" w:rsidRPr="00A93357" w:rsidRDefault="00C13009" w:rsidP="00397691">
      <w:pPr>
        <w:pStyle w:val="ListParagraph"/>
        <w:numPr>
          <w:ilvl w:val="0"/>
          <w:numId w:val="24"/>
        </w:numPr>
        <w:spacing w:after="0" w:line="240" w:lineRule="auto"/>
        <w:rPr>
          <w:rFonts w:eastAsiaTheme="minorEastAsia" w:cstheme="minorHAnsi"/>
          <w:i/>
          <w:sz w:val="24"/>
          <w:szCs w:val="24"/>
        </w:rPr>
      </w:pPr>
      <w:r w:rsidRPr="00A93357">
        <w:rPr>
          <w:rFonts w:eastAsiaTheme="minorEastAsia" w:cstheme="minorHAnsi"/>
          <w:b/>
          <w:sz w:val="24"/>
          <w:szCs w:val="24"/>
        </w:rPr>
        <w:t>CA Guidelines for Higher Education</w:t>
      </w:r>
      <w:r w:rsidR="00E90C5D" w:rsidRPr="00A93357">
        <w:rPr>
          <w:rFonts w:eastAsiaTheme="minorEastAsia" w:cstheme="minorHAnsi"/>
          <w:sz w:val="24"/>
          <w:szCs w:val="24"/>
        </w:rPr>
        <w:t xml:space="preserve"> </w:t>
      </w:r>
      <w:r w:rsidR="00E90C5D" w:rsidRPr="00A93357">
        <w:rPr>
          <w:rFonts w:eastAsiaTheme="minorEastAsia" w:cstheme="minorHAnsi"/>
          <w:i/>
          <w:sz w:val="24"/>
          <w:szCs w:val="24"/>
        </w:rPr>
        <w:t>(NOTE: COVID conditions will continue to evolve)</w:t>
      </w:r>
    </w:p>
    <w:p w:rsidR="00D8236B" w:rsidRPr="00A93357" w:rsidRDefault="005845F2" w:rsidP="76D2E6C6">
      <w:pPr>
        <w:pStyle w:val="ListParagraph"/>
        <w:spacing w:after="0" w:line="240" w:lineRule="auto"/>
        <w:ind w:left="1080"/>
        <w:rPr>
          <w:rFonts w:eastAsiaTheme="minorEastAsia" w:cstheme="minorHAnsi"/>
          <w:sz w:val="24"/>
          <w:szCs w:val="24"/>
        </w:rPr>
      </w:pPr>
      <w:hyperlink r:id="rId11">
        <w:r w:rsidR="00D8236B" w:rsidRPr="00A93357">
          <w:rPr>
            <w:rStyle w:val="Hyperlink"/>
            <w:rFonts w:eastAsiaTheme="minorEastAsia" w:cstheme="minorHAnsi"/>
            <w:sz w:val="24"/>
            <w:szCs w:val="24"/>
          </w:rPr>
          <w:t>https://covid19.ca.gov/</w:t>
        </w:r>
      </w:hyperlink>
    </w:p>
    <w:p w:rsidR="00D8236B" w:rsidRPr="00A93357" w:rsidRDefault="005845F2" w:rsidP="76D2E6C6">
      <w:pPr>
        <w:pStyle w:val="ListParagraph"/>
        <w:spacing w:after="0" w:line="240" w:lineRule="auto"/>
        <w:ind w:left="1080"/>
        <w:rPr>
          <w:rFonts w:eastAsiaTheme="minorEastAsia" w:cstheme="minorHAnsi"/>
          <w:sz w:val="24"/>
          <w:szCs w:val="24"/>
        </w:rPr>
      </w:pPr>
      <w:hyperlink r:id="rId12">
        <w:r w:rsidR="00D8236B" w:rsidRPr="00A93357">
          <w:rPr>
            <w:rStyle w:val="Hyperlink"/>
            <w:rFonts w:eastAsiaTheme="minorEastAsia" w:cstheme="minorHAnsi"/>
            <w:sz w:val="24"/>
            <w:szCs w:val="24"/>
          </w:rPr>
          <w:t>https://files.covid19.ca.gov/pdf/guidance-higher-education--en.pdf</w:t>
        </w:r>
      </w:hyperlink>
    </w:p>
    <w:p w:rsidR="00E90C5D" w:rsidRPr="00A93357" w:rsidRDefault="00C13009" w:rsidP="00397691">
      <w:pPr>
        <w:pStyle w:val="ListParagraph"/>
        <w:numPr>
          <w:ilvl w:val="0"/>
          <w:numId w:val="24"/>
        </w:numPr>
        <w:spacing w:after="0" w:line="240" w:lineRule="auto"/>
        <w:rPr>
          <w:rFonts w:eastAsiaTheme="minorEastAsia" w:cstheme="minorHAnsi"/>
          <w:sz w:val="24"/>
          <w:szCs w:val="24"/>
        </w:rPr>
      </w:pPr>
      <w:r w:rsidRPr="00A93357">
        <w:rPr>
          <w:rFonts w:eastAsiaTheme="minorEastAsia" w:cstheme="minorHAnsi"/>
          <w:b/>
          <w:sz w:val="24"/>
          <w:szCs w:val="24"/>
        </w:rPr>
        <w:t>CSU Chancellor’s Office Guidelines</w:t>
      </w:r>
      <w:r w:rsidR="00E90C5D" w:rsidRPr="00A93357">
        <w:rPr>
          <w:rFonts w:eastAsiaTheme="minorEastAsia" w:cstheme="minorHAnsi"/>
          <w:sz w:val="24"/>
          <w:szCs w:val="24"/>
        </w:rPr>
        <w:t xml:space="preserve"> </w:t>
      </w:r>
      <w:r w:rsidR="00E90C5D" w:rsidRPr="00A93357">
        <w:rPr>
          <w:rFonts w:eastAsiaTheme="minorEastAsia" w:cstheme="minorHAnsi"/>
          <w:i/>
          <w:sz w:val="24"/>
          <w:szCs w:val="24"/>
        </w:rPr>
        <w:t>(NOTE: COVID conditions will continue to evolve)</w:t>
      </w:r>
    </w:p>
    <w:p w:rsidR="00D8236B" w:rsidRPr="00A93357" w:rsidRDefault="005845F2" w:rsidP="76D2E6C6">
      <w:pPr>
        <w:pStyle w:val="ListParagraph"/>
        <w:spacing w:after="0" w:line="240" w:lineRule="auto"/>
        <w:ind w:left="1080"/>
        <w:rPr>
          <w:rFonts w:eastAsiaTheme="minorEastAsia" w:cstheme="minorHAnsi"/>
          <w:sz w:val="24"/>
          <w:szCs w:val="24"/>
        </w:rPr>
      </w:pPr>
      <w:hyperlink r:id="rId13">
        <w:r w:rsidR="14541025" w:rsidRPr="00A93357">
          <w:rPr>
            <w:rStyle w:val="Hyperlink"/>
            <w:rFonts w:eastAsiaTheme="minorEastAsia" w:cstheme="minorHAnsi"/>
            <w:sz w:val="24"/>
            <w:szCs w:val="24"/>
          </w:rPr>
          <w:t>https://www2.calstate.edu/coronavirus/Pages/coronavirus-information-employees.aspx</w:t>
        </w:r>
      </w:hyperlink>
    </w:p>
    <w:p w:rsidR="00BF36F5" w:rsidRPr="00A93357" w:rsidRDefault="005845F2" w:rsidP="00BF36F5">
      <w:pPr>
        <w:pStyle w:val="ListParagraph"/>
        <w:spacing w:after="0" w:line="240" w:lineRule="auto"/>
        <w:ind w:left="1080"/>
        <w:rPr>
          <w:rStyle w:val="Hyperlink"/>
          <w:rFonts w:eastAsiaTheme="minorEastAsia" w:cstheme="minorHAnsi"/>
          <w:sz w:val="24"/>
          <w:szCs w:val="24"/>
        </w:rPr>
      </w:pPr>
      <w:hyperlink r:id="rId14">
        <w:r w:rsidR="14541025" w:rsidRPr="00A93357">
          <w:rPr>
            <w:rStyle w:val="Hyperlink"/>
            <w:rFonts w:eastAsiaTheme="minorEastAsia" w:cstheme="minorHAnsi"/>
            <w:sz w:val="24"/>
            <w:szCs w:val="24"/>
          </w:rPr>
          <w:t>https://www2.calstate.edu/coronavirus/Pages/coronavirus-information-for-students.aspx</w:t>
        </w:r>
      </w:hyperlink>
    </w:p>
    <w:p w:rsidR="00E90C5D" w:rsidRPr="00A93357" w:rsidRDefault="00C13009" w:rsidP="00397691">
      <w:pPr>
        <w:pStyle w:val="ListParagraph"/>
        <w:numPr>
          <w:ilvl w:val="0"/>
          <w:numId w:val="24"/>
        </w:numPr>
        <w:spacing w:after="0" w:line="240" w:lineRule="auto"/>
        <w:rPr>
          <w:rFonts w:eastAsiaTheme="minorEastAsia" w:cstheme="minorHAnsi"/>
          <w:sz w:val="24"/>
          <w:szCs w:val="24"/>
        </w:rPr>
      </w:pPr>
      <w:r w:rsidRPr="00A93357">
        <w:rPr>
          <w:rFonts w:eastAsiaTheme="minorEastAsia" w:cstheme="minorHAnsi"/>
          <w:b/>
          <w:sz w:val="24"/>
          <w:szCs w:val="24"/>
        </w:rPr>
        <w:t xml:space="preserve">County Health Department Guidelines and Current Tier System </w:t>
      </w:r>
      <w:r w:rsidR="00E90C5D" w:rsidRPr="00A93357">
        <w:rPr>
          <w:rFonts w:eastAsiaTheme="minorEastAsia" w:cstheme="minorHAnsi"/>
          <w:b/>
          <w:sz w:val="24"/>
          <w:szCs w:val="24"/>
        </w:rPr>
        <w:t>for both S</w:t>
      </w:r>
      <w:r w:rsidRPr="00A93357">
        <w:rPr>
          <w:rFonts w:eastAsiaTheme="minorEastAsia" w:cstheme="minorHAnsi"/>
          <w:b/>
          <w:sz w:val="24"/>
          <w:szCs w:val="24"/>
        </w:rPr>
        <w:t>tanislaus and San Joaquin Counties</w:t>
      </w:r>
      <w:r w:rsidR="00E90C5D" w:rsidRPr="00A93357">
        <w:rPr>
          <w:rFonts w:eastAsiaTheme="minorEastAsia" w:cstheme="minorHAnsi"/>
          <w:sz w:val="24"/>
          <w:szCs w:val="24"/>
        </w:rPr>
        <w:t xml:space="preserve"> </w:t>
      </w:r>
      <w:r w:rsidR="00E90C5D" w:rsidRPr="00A93357">
        <w:rPr>
          <w:rFonts w:eastAsiaTheme="minorEastAsia" w:cstheme="minorHAnsi"/>
          <w:i/>
          <w:sz w:val="24"/>
          <w:szCs w:val="24"/>
        </w:rPr>
        <w:t>(NOTE: COVID conditions will continue to evolve)</w:t>
      </w:r>
    </w:p>
    <w:p w:rsidR="00D8236B" w:rsidRPr="00A93357" w:rsidRDefault="005845F2" w:rsidP="76D2E6C6">
      <w:pPr>
        <w:pStyle w:val="ListParagraph"/>
        <w:spacing w:after="0" w:line="240" w:lineRule="auto"/>
        <w:ind w:left="1080"/>
        <w:rPr>
          <w:rFonts w:eastAsiaTheme="minorEastAsia" w:cstheme="minorHAnsi"/>
          <w:sz w:val="24"/>
          <w:szCs w:val="24"/>
        </w:rPr>
      </w:pPr>
      <w:hyperlink r:id="rId15" w:anchor="tier-assignments">
        <w:r w:rsidR="00D8236B" w:rsidRPr="00A93357">
          <w:rPr>
            <w:rStyle w:val="Hyperlink"/>
            <w:rFonts w:eastAsiaTheme="minorEastAsia" w:cstheme="minorHAnsi"/>
            <w:sz w:val="24"/>
            <w:szCs w:val="24"/>
          </w:rPr>
          <w:t>https://covid19.ca.gov/safer-economy/#tier-assignments</w:t>
        </w:r>
      </w:hyperlink>
    </w:p>
    <w:p w:rsidR="00D8236B" w:rsidRPr="0067662D" w:rsidRDefault="00D8236B" w:rsidP="00D2155E">
      <w:pPr>
        <w:pStyle w:val="ListParagraph"/>
        <w:spacing w:after="0" w:line="240" w:lineRule="auto"/>
        <w:ind w:left="1080"/>
        <w:rPr>
          <w:rFonts w:ascii="Times New Roman" w:hAnsi="Times New Roman" w:cs="Times New Roman"/>
        </w:rPr>
      </w:pPr>
      <w:r>
        <w:rPr>
          <w:noProof/>
          <w:color w:val="2B579A"/>
          <w:shd w:val="clear" w:color="auto" w:fill="E6E6E6"/>
        </w:rPr>
        <w:drawing>
          <wp:inline distT="0" distB="0" distL="0" distR="0" wp14:anchorId="01B9D777" wp14:editId="795F435A">
            <wp:extent cx="5051836" cy="208859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5051836" cy="2088591"/>
                    </a:xfrm>
                    <a:prstGeom prst="rect">
                      <a:avLst/>
                    </a:prstGeom>
                  </pic:spPr>
                </pic:pic>
              </a:graphicData>
            </a:graphic>
          </wp:inline>
        </w:drawing>
      </w:r>
    </w:p>
    <w:p w:rsidR="00D8236B" w:rsidRPr="00144A6B" w:rsidRDefault="00D8236B" w:rsidP="00D2155E">
      <w:pPr>
        <w:pStyle w:val="ListParagraph"/>
        <w:spacing w:after="0" w:line="240" w:lineRule="auto"/>
        <w:ind w:left="1080"/>
        <w:rPr>
          <w:rFonts w:ascii="Times New Roman" w:hAnsi="Times New Roman" w:cs="Times New Roman"/>
          <w:sz w:val="24"/>
          <w:szCs w:val="24"/>
        </w:rPr>
      </w:pPr>
    </w:p>
    <w:p w:rsidR="004207ED" w:rsidRPr="00982CE2" w:rsidRDefault="00C13009" w:rsidP="00D2155E">
      <w:pPr>
        <w:pStyle w:val="ListParagraph"/>
        <w:numPr>
          <w:ilvl w:val="0"/>
          <w:numId w:val="25"/>
        </w:numPr>
        <w:spacing w:after="0" w:line="240" w:lineRule="auto"/>
        <w:ind w:left="720" w:hanging="540"/>
        <w:rPr>
          <w:rFonts w:eastAsiaTheme="minorEastAsia"/>
          <w:sz w:val="24"/>
          <w:szCs w:val="24"/>
          <w:u w:val="single"/>
        </w:rPr>
      </w:pPr>
      <w:r w:rsidRPr="00982CE2">
        <w:rPr>
          <w:rFonts w:eastAsiaTheme="minorEastAsia"/>
          <w:b/>
          <w:bCs/>
          <w:sz w:val="24"/>
          <w:szCs w:val="24"/>
          <w:highlight w:val="yellow"/>
          <w:u w:val="single"/>
        </w:rPr>
        <w:t xml:space="preserve">Fall </w:t>
      </w:r>
      <w:r w:rsidR="5BD863F2" w:rsidRPr="00982CE2">
        <w:rPr>
          <w:rFonts w:eastAsiaTheme="minorEastAsia"/>
          <w:b/>
          <w:bCs/>
          <w:sz w:val="24"/>
          <w:szCs w:val="24"/>
          <w:highlight w:val="yellow"/>
          <w:u w:val="single"/>
        </w:rPr>
        <w:t xml:space="preserve">2021 Planning and Consultation for Class Schedule - </w:t>
      </w:r>
      <w:r w:rsidRPr="00982CE2">
        <w:rPr>
          <w:rFonts w:eastAsiaTheme="minorEastAsia"/>
          <w:b/>
          <w:bCs/>
          <w:sz w:val="24"/>
          <w:szCs w:val="24"/>
          <w:highlight w:val="yellow"/>
          <w:u w:val="single"/>
        </w:rPr>
        <w:t>F2F</w:t>
      </w:r>
      <w:r w:rsidR="6AC95B1B" w:rsidRPr="00982CE2">
        <w:rPr>
          <w:rFonts w:eastAsiaTheme="minorEastAsia"/>
          <w:b/>
          <w:bCs/>
          <w:sz w:val="24"/>
          <w:szCs w:val="24"/>
          <w:highlight w:val="yellow"/>
          <w:u w:val="single"/>
        </w:rPr>
        <w:t xml:space="preserve">, </w:t>
      </w:r>
      <w:r w:rsidR="08CEEC00" w:rsidRPr="00982CE2">
        <w:rPr>
          <w:rFonts w:eastAsiaTheme="minorEastAsia"/>
          <w:b/>
          <w:bCs/>
          <w:sz w:val="24"/>
          <w:szCs w:val="24"/>
          <w:highlight w:val="yellow"/>
          <w:u w:val="single"/>
        </w:rPr>
        <w:t>Hybrid</w:t>
      </w:r>
      <w:r w:rsidR="3CC1405B" w:rsidRPr="00982CE2">
        <w:rPr>
          <w:rFonts w:eastAsiaTheme="minorEastAsia"/>
          <w:b/>
          <w:bCs/>
          <w:sz w:val="24"/>
          <w:szCs w:val="24"/>
          <w:highlight w:val="yellow"/>
          <w:u w:val="single"/>
        </w:rPr>
        <w:t>, and Online Delivery</w:t>
      </w:r>
    </w:p>
    <w:p w:rsidR="0067662D" w:rsidRPr="00BE003B" w:rsidRDefault="003065DA" w:rsidP="00F1699D">
      <w:pPr>
        <w:pStyle w:val="ListParagraph"/>
        <w:numPr>
          <w:ilvl w:val="0"/>
          <w:numId w:val="13"/>
        </w:numPr>
        <w:spacing w:after="0" w:line="240" w:lineRule="auto"/>
        <w:rPr>
          <w:rFonts w:eastAsiaTheme="minorEastAsia"/>
          <w:b/>
          <w:sz w:val="24"/>
          <w:szCs w:val="24"/>
        </w:rPr>
      </w:pPr>
      <w:r w:rsidRPr="00BE003B">
        <w:rPr>
          <w:rFonts w:eastAsiaTheme="minorEastAsia"/>
          <w:b/>
          <w:sz w:val="24"/>
          <w:szCs w:val="24"/>
        </w:rPr>
        <w:t xml:space="preserve">Ongoing Consultation Process </w:t>
      </w:r>
      <w:r w:rsidR="337E071A" w:rsidRPr="00BE003B">
        <w:rPr>
          <w:rFonts w:eastAsiaTheme="minorEastAsia"/>
          <w:b/>
          <w:sz w:val="24"/>
          <w:szCs w:val="24"/>
        </w:rPr>
        <w:t>f</w:t>
      </w:r>
      <w:r w:rsidRPr="00BE003B">
        <w:rPr>
          <w:rFonts w:eastAsiaTheme="minorEastAsia"/>
          <w:b/>
          <w:sz w:val="24"/>
          <w:szCs w:val="24"/>
        </w:rPr>
        <w:t xml:space="preserve">or Determining the </w:t>
      </w:r>
      <w:r w:rsidR="004207ED" w:rsidRPr="00BE003B">
        <w:rPr>
          <w:rFonts w:eastAsiaTheme="minorEastAsia"/>
          <w:b/>
          <w:sz w:val="24"/>
          <w:szCs w:val="24"/>
        </w:rPr>
        <w:t xml:space="preserve">Fall </w:t>
      </w:r>
      <w:r w:rsidRPr="00BE003B">
        <w:rPr>
          <w:rFonts w:eastAsiaTheme="minorEastAsia"/>
          <w:b/>
          <w:sz w:val="24"/>
          <w:szCs w:val="24"/>
        </w:rPr>
        <w:t xml:space="preserve">2021 </w:t>
      </w:r>
      <w:r w:rsidR="004207ED" w:rsidRPr="00BE003B">
        <w:rPr>
          <w:rFonts w:eastAsiaTheme="minorEastAsia"/>
          <w:b/>
          <w:sz w:val="24"/>
          <w:szCs w:val="24"/>
        </w:rPr>
        <w:t>Course Schedule</w:t>
      </w:r>
      <w:r w:rsidR="3F98192D" w:rsidRPr="00BE003B">
        <w:rPr>
          <w:rFonts w:eastAsiaTheme="minorEastAsia"/>
          <w:b/>
          <w:sz w:val="24"/>
          <w:szCs w:val="24"/>
        </w:rPr>
        <w:t xml:space="preserve"> and Fall Planning</w:t>
      </w:r>
    </w:p>
    <w:p w:rsidR="0067662D" w:rsidRPr="00144A6B" w:rsidRDefault="1B7460F0" w:rsidP="00F1699D">
      <w:pPr>
        <w:pStyle w:val="ListParagraph"/>
        <w:numPr>
          <w:ilvl w:val="0"/>
          <w:numId w:val="11"/>
        </w:numPr>
        <w:spacing w:after="0" w:line="240" w:lineRule="auto"/>
        <w:rPr>
          <w:rFonts w:eastAsiaTheme="minorEastAsia"/>
          <w:color w:val="000000" w:themeColor="text1"/>
          <w:sz w:val="24"/>
          <w:szCs w:val="24"/>
        </w:rPr>
      </w:pPr>
      <w:r w:rsidRPr="00144A6B">
        <w:rPr>
          <w:rFonts w:eastAsiaTheme="minorEastAsia"/>
          <w:color w:val="000000" w:themeColor="text1"/>
          <w:sz w:val="24"/>
          <w:szCs w:val="24"/>
        </w:rPr>
        <w:t>Deans, Chairs, and Directors Meetings: 2/5/21, 3/12/21</w:t>
      </w:r>
    </w:p>
    <w:p w:rsidR="1B7460F0" w:rsidRPr="00144A6B" w:rsidRDefault="1B7460F0" w:rsidP="00F1699D">
      <w:pPr>
        <w:pStyle w:val="ListParagraph"/>
        <w:numPr>
          <w:ilvl w:val="0"/>
          <w:numId w:val="11"/>
        </w:numPr>
        <w:spacing w:after="0" w:line="240" w:lineRule="auto"/>
        <w:rPr>
          <w:rFonts w:eastAsiaTheme="minorEastAsia"/>
          <w:color w:val="000000" w:themeColor="text1"/>
          <w:sz w:val="24"/>
          <w:szCs w:val="24"/>
        </w:rPr>
      </w:pPr>
      <w:r w:rsidRPr="00144A6B">
        <w:rPr>
          <w:rFonts w:eastAsiaTheme="minorEastAsia"/>
          <w:color w:val="000000" w:themeColor="text1"/>
          <w:sz w:val="24"/>
          <w:szCs w:val="24"/>
        </w:rPr>
        <w:t>Fall Planning Faculty Open Forums: 2/16/21 and 2/19/21</w:t>
      </w:r>
    </w:p>
    <w:p w:rsidR="1B7460F0" w:rsidRPr="00144A6B" w:rsidRDefault="1B7460F0" w:rsidP="00F1699D">
      <w:pPr>
        <w:pStyle w:val="ListParagraph"/>
        <w:numPr>
          <w:ilvl w:val="0"/>
          <w:numId w:val="11"/>
        </w:numPr>
        <w:spacing w:after="0" w:line="240" w:lineRule="auto"/>
        <w:rPr>
          <w:rFonts w:eastAsiaTheme="minorEastAsia"/>
          <w:color w:val="000000" w:themeColor="text1"/>
          <w:sz w:val="24"/>
          <w:szCs w:val="24"/>
        </w:rPr>
      </w:pPr>
      <w:r w:rsidRPr="00144A6B">
        <w:rPr>
          <w:rFonts w:eastAsiaTheme="minorEastAsia"/>
          <w:color w:val="000000" w:themeColor="text1"/>
          <w:sz w:val="24"/>
          <w:szCs w:val="24"/>
        </w:rPr>
        <w:t>Academic Affairs Support Staff Open Forums: 2/23/21</w:t>
      </w:r>
    </w:p>
    <w:p w:rsidR="1B7460F0" w:rsidRPr="00144A6B" w:rsidRDefault="1B7460F0" w:rsidP="00F1699D">
      <w:pPr>
        <w:pStyle w:val="ListParagraph"/>
        <w:numPr>
          <w:ilvl w:val="0"/>
          <w:numId w:val="11"/>
        </w:numPr>
        <w:spacing w:after="0" w:line="240" w:lineRule="auto"/>
        <w:rPr>
          <w:rFonts w:eastAsiaTheme="minorEastAsia"/>
          <w:color w:val="000000" w:themeColor="text1"/>
          <w:sz w:val="24"/>
          <w:szCs w:val="24"/>
        </w:rPr>
      </w:pPr>
      <w:r w:rsidRPr="00144A6B">
        <w:rPr>
          <w:rFonts w:eastAsiaTheme="minorEastAsia"/>
          <w:color w:val="000000" w:themeColor="text1"/>
          <w:sz w:val="24"/>
          <w:szCs w:val="24"/>
        </w:rPr>
        <w:t>Academic Space Planning Committee: 3/5/21, 3/19/21 and ongoing through end of semester</w:t>
      </w:r>
    </w:p>
    <w:p w:rsidR="47E299DB" w:rsidRPr="00144A6B" w:rsidRDefault="47E299DB" w:rsidP="00F1699D">
      <w:pPr>
        <w:pStyle w:val="ListParagraph"/>
        <w:numPr>
          <w:ilvl w:val="0"/>
          <w:numId w:val="11"/>
        </w:numPr>
        <w:spacing w:after="0" w:line="240" w:lineRule="auto"/>
        <w:rPr>
          <w:rFonts w:eastAsiaTheme="minorEastAsia"/>
          <w:color w:val="000000" w:themeColor="text1"/>
          <w:sz w:val="24"/>
          <w:szCs w:val="24"/>
        </w:rPr>
      </w:pPr>
      <w:r w:rsidRPr="00144A6B">
        <w:rPr>
          <w:rFonts w:eastAsiaTheme="minorEastAsia"/>
          <w:color w:val="000000" w:themeColor="text1"/>
          <w:sz w:val="24"/>
          <w:szCs w:val="24"/>
        </w:rPr>
        <w:t>Cabinet &amp; SEC Retreat</w:t>
      </w:r>
      <w:r w:rsidR="18A277DD" w:rsidRPr="00144A6B">
        <w:rPr>
          <w:rFonts w:eastAsiaTheme="minorEastAsia"/>
          <w:color w:val="000000" w:themeColor="text1"/>
          <w:sz w:val="24"/>
          <w:szCs w:val="24"/>
        </w:rPr>
        <w:t>: 2/26/21</w:t>
      </w:r>
      <w:r w:rsidR="15787636" w:rsidRPr="00144A6B">
        <w:rPr>
          <w:rFonts w:eastAsiaTheme="minorEastAsia"/>
          <w:color w:val="000000" w:themeColor="text1"/>
          <w:sz w:val="24"/>
          <w:szCs w:val="24"/>
        </w:rPr>
        <w:t xml:space="preserve"> - development of a shared vision for fall. Recommitment to Student Success.</w:t>
      </w:r>
    </w:p>
    <w:p w:rsidR="1B7460F0" w:rsidRPr="00144A6B" w:rsidRDefault="1B7460F0" w:rsidP="00F1699D">
      <w:pPr>
        <w:pStyle w:val="ListParagraph"/>
        <w:numPr>
          <w:ilvl w:val="0"/>
          <w:numId w:val="11"/>
        </w:numPr>
        <w:spacing w:after="0" w:line="240" w:lineRule="auto"/>
        <w:rPr>
          <w:rFonts w:eastAsiaTheme="minorEastAsia"/>
          <w:color w:val="000000" w:themeColor="text1"/>
          <w:sz w:val="24"/>
          <w:szCs w:val="24"/>
        </w:rPr>
      </w:pPr>
      <w:r w:rsidRPr="00144A6B">
        <w:rPr>
          <w:rFonts w:eastAsiaTheme="minorEastAsia"/>
          <w:color w:val="000000" w:themeColor="text1"/>
          <w:sz w:val="24"/>
          <w:szCs w:val="24"/>
        </w:rPr>
        <w:lastRenderedPageBreak/>
        <w:t>Fall 2021 Planning Committee (includes faculty</w:t>
      </w:r>
      <w:r w:rsidR="6DEA43BF" w:rsidRPr="00144A6B">
        <w:rPr>
          <w:rFonts w:eastAsiaTheme="minorEastAsia"/>
          <w:color w:val="000000" w:themeColor="text1"/>
          <w:sz w:val="24"/>
          <w:szCs w:val="24"/>
        </w:rPr>
        <w:t>,</w:t>
      </w:r>
      <w:r w:rsidRPr="00144A6B">
        <w:rPr>
          <w:rFonts w:eastAsiaTheme="minorEastAsia"/>
          <w:color w:val="000000" w:themeColor="text1"/>
          <w:sz w:val="24"/>
          <w:szCs w:val="24"/>
        </w:rPr>
        <w:t xml:space="preserve"> staff</w:t>
      </w:r>
      <w:r w:rsidR="474CD252" w:rsidRPr="00144A6B">
        <w:rPr>
          <w:rFonts w:eastAsiaTheme="minorEastAsia"/>
          <w:color w:val="000000" w:themeColor="text1"/>
          <w:sz w:val="24"/>
          <w:szCs w:val="24"/>
        </w:rPr>
        <w:t>, administrators</w:t>
      </w:r>
      <w:r w:rsidRPr="00144A6B">
        <w:rPr>
          <w:rFonts w:eastAsiaTheme="minorEastAsia"/>
          <w:color w:val="000000" w:themeColor="text1"/>
          <w:sz w:val="24"/>
          <w:szCs w:val="24"/>
        </w:rPr>
        <w:t xml:space="preserve"> and students): 3/8/21, 3/15/21, 3/22/21, 3/29/21, 4/5/21, 4/12/21, 4/19/21, 4/26/21</w:t>
      </w:r>
    </w:p>
    <w:p w:rsidR="1B7460F0" w:rsidRPr="00144A6B" w:rsidRDefault="1B7460F0" w:rsidP="00F1699D">
      <w:pPr>
        <w:pStyle w:val="ListParagraph"/>
        <w:numPr>
          <w:ilvl w:val="0"/>
          <w:numId w:val="11"/>
        </w:numPr>
        <w:spacing w:after="0" w:line="240" w:lineRule="auto"/>
        <w:rPr>
          <w:rFonts w:eastAsiaTheme="minorEastAsia"/>
          <w:color w:val="000000" w:themeColor="text1"/>
          <w:sz w:val="24"/>
          <w:szCs w:val="24"/>
        </w:rPr>
      </w:pPr>
      <w:r w:rsidRPr="00144A6B">
        <w:rPr>
          <w:rFonts w:eastAsiaTheme="minorEastAsia"/>
          <w:color w:val="000000" w:themeColor="text1"/>
          <w:sz w:val="24"/>
          <w:szCs w:val="24"/>
        </w:rPr>
        <w:t>Spring Senate meetings – standing item for updates and questions</w:t>
      </w:r>
    </w:p>
    <w:p w:rsidR="1B7460F0" w:rsidRPr="00144A6B" w:rsidRDefault="1B7460F0" w:rsidP="00F1699D">
      <w:pPr>
        <w:pStyle w:val="ListParagraph"/>
        <w:numPr>
          <w:ilvl w:val="0"/>
          <w:numId w:val="11"/>
        </w:numPr>
        <w:spacing w:after="0" w:line="240" w:lineRule="auto"/>
        <w:rPr>
          <w:rFonts w:eastAsiaTheme="minorEastAsia"/>
          <w:color w:val="000000" w:themeColor="text1"/>
          <w:sz w:val="24"/>
          <w:szCs w:val="24"/>
        </w:rPr>
      </w:pPr>
      <w:r w:rsidRPr="00144A6B">
        <w:rPr>
          <w:rFonts w:eastAsiaTheme="minorEastAsia"/>
          <w:color w:val="000000" w:themeColor="text1"/>
          <w:sz w:val="24"/>
          <w:szCs w:val="24"/>
        </w:rPr>
        <w:t>Weekly governance</w:t>
      </w:r>
      <w:r w:rsidR="36C3BC37" w:rsidRPr="00144A6B">
        <w:rPr>
          <w:rFonts w:eastAsiaTheme="minorEastAsia"/>
          <w:color w:val="000000" w:themeColor="text1"/>
          <w:sz w:val="24"/>
          <w:szCs w:val="24"/>
        </w:rPr>
        <w:t xml:space="preserve"> conversations (</w:t>
      </w:r>
      <w:r w:rsidRPr="00144A6B">
        <w:rPr>
          <w:rFonts w:eastAsiaTheme="minorEastAsia"/>
          <w:color w:val="000000" w:themeColor="text1"/>
          <w:sz w:val="24"/>
          <w:szCs w:val="24"/>
        </w:rPr>
        <w:t>Provost</w:t>
      </w:r>
      <w:r w:rsidR="7199EB30" w:rsidRPr="00144A6B">
        <w:rPr>
          <w:rFonts w:eastAsiaTheme="minorEastAsia"/>
          <w:color w:val="000000" w:themeColor="text1"/>
          <w:sz w:val="24"/>
          <w:szCs w:val="24"/>
        </w:rPr>
        <w:t>, Speaker, Speaker-elect, AVPFA)</w:t>
      </w:r>
    </w:p>
    <w:p w:rsidR="1B7460F0" w:rsidRPr="00144A6B" w:rsidRDefault="1B7460F0" w:rsidP="00F1699D">
      <w:pPr>
        <w:pStyle w:val="ListParagraph"/>
        <w:numPr>
          <w:ilvl w:val="0"/>
          <w:numId w:val="11"/>
        </w:numPr>
        <w:spacing w:after="0" w:line="240" w:lineRule="auto"/>
        <w:rPr>
          <w:rFonts w:eastAsiaTheme="minorEastAsia"/>
          <w:color w:val="000000" w:themeColor="text1"/>
          <w:sz w:val="24"/>
          <w:szCs w:val="24"/>
        </w:rPr>
      </w:pPr>
      <w:r w:rsidRPr="00144A6B">
        <w:rPr>
          <w:rFonts w:eastAsiaTheme="minorEastAsia"/>
          <w:color w:val="000000" w:themeColor="text1"/>
          <w:sz w:val="24"/>
          <w:szCs w:val="24"/>
        </w:rPr>
        <w:t xml:space="preserve">College </w:t>
      </w:r>
      <w:r w:rsidR="53AE92BD" w:rsidRPr="00144A6B">
        <w:rPr>
          <w:rFonts w:eastAsiaTheme="minorEastAsia"/>
          <w:color w:val="000000" w:themeColor="text1"/>
          <w:sz w:val="24"/>
          <w:szCs w:val="24"/>
        </w:rPr>
        <w:t>D</w:t>
      </w:r>
      <w:r w:rsidRPr="00144A6B">
        <w:rPr>
          <w:rFonts w:eastAsiaTheme="minorEastAsia"/>
          <w:color w:val="000000" w:themeColor="text1"/>
          <w:sz w:val="24"/>
          <w:szCs w:val="24"/>
        </w:rPr>
        <w:t>eans</w:t>
      </w:r>
      <w:r w:rsidR="5EE53CE7" w:rsidRPr="00144A6B">
        <w:rPr>
          <w:rFonts w:eastAsiaTheme="minorEastAsia"/>
          <w:color w:val="000000" w:themeColor="text1"/>
          <w:sz w:val="24"/>
          <w:szCs w:val="24"/>
        </w:rPr>
        <w:t xml:space="preserve"> regularly meeting with Department Chairs/Leadership Committees</w:t>
      </w:r>
    </w:p>
    <w:p w:rsidR="2FA46520" w:rsidRPr="00144A6B" w:rsidRDefault="2FA46520" w:rsidP="00F1699D">
      <w:pPr>
        <w:pStyle w:val="ListParagraph"/>
        <w:numPr>
          <w:ilvl w:val="0"/>
          <w:numId w:val="11"/>
        </w:numPr>
        <w:spacing w:after="0" w:line="240" w:lineRule="auto"/>
        <w:rPr>
          <w:rFonts w:eastAsiaTheme="minorEastAsia"/>
          <w:color w:val="000000" w:themeColor="text1"/>
          <w:sz w:val="24"/>
          <w:szCs w:val="24"/>
        </w:rPr>
      </w:pPr>
      <w:r w:rsidRPr="00144A6B">
        <w:rPr>
          <w:rFonts w:eastAsiaTheme="minorEastAsia"/>
          <w:color w:val="000000" w:themeColor="text1"/>
          <w:sz w:val="24"/>
          <w:szCs w:val="24"/>
        </w:rPr>
        <w:t>College &amp; Program – specific conversations between Deans and Discipline Faculty</w:t>
      </w:r>
    </w:p>
    <w:p w:rsidR="1798E44A" w:rsidRPr="00144A6B" w:rsidRDefault="1798E44A" w:rsidP="00F1699D">
      <w:pPr>
        <w:pStyle w:val="ListParagraph"/>
        <w:numPr>
          <w:ilvl w:val="0"/>
          <w:numId w:val="11"/>
        </w:numPr>
        <w:spacing w:after="0" w:line="240" w:lineRule="auto"/>
        <w:rPr>
          <w:rFonts w:eastAsiaTheme="minorEastAsia"/>
          <w:color w:val="000000" w:themeColor="text1"/>
          <w:sz w:val="24"/>
          <w:szCs w:val="24"/>
        </w:rPr>
      </w:pPr>
      <w:r w:rsidRPr="00144A6B">
        <w:rPr>
          <w:rFonts w:eastAsiaTheme="minorEastAsia"/>
          <w:color w:val="000000" w:themeColor="text1"/>
          <w:sz w:val="24"/>
          <w:szCs w:val="24"/>
        </w:rPr>
        <w:t>Updates to SEC</w:t>
      </w:r>
    </w:p>
    <w:p w:rsidR="1B7460F0" w:rsidRPr="00144A6B" w:rsidRDefault="1B7460F0" w:rsidP="00F1699D">
      <w:pPr>
        <w:pStyle w:val="ListParagraph"/>
        <w:numPr>
          <w:ilvl w:val="0"/>
          <w:numId w:val="11"/>
        </w:numPr>
        <w:spacing w:after="0" w:line="240" w:lineRule="auto"/>
        <w:rPr>
          <w:rFonts w:eastAsiaTheme="minorEastAsia"/>
          <w:color w:val="000000" w:themeColor="text1"/>
          <w:sz w:val="24"/>
          <w:szCs w:val="24"/>
        </w:rPr>
      </w:pPr>
      <w:r w:rsidRPr="00144A6B">
        <w:rPr>
          <w:rFonts w:eastAsiaTheme="minorEastAsia"/>
          <w:color w:val="000000" w:themeColor="text1"/>
          <w:sz w:val="24"/>
          <w:szCs w:val="24"/>
        </w:rPr>
        <w:t xml:space="preserve">ATLC </w:t>
      </w:r>
      <w:r w:rsidR="5BBEE4D7" w:rsidRPr="00144A6B">
        <w:rPr>
          <w:rFonts w:eastAsiaTheme="minorEastAsia"/>
          <w:color w:val="000000" w:themeColor="text1"/>
          <w:sz w:val="24"/>
          <w:szCs w:val="24"/>
        </w:rPr>
        <w:t>meetings (</w:t>
      </w:r>
      <w:r w:rsidR="5BBEE4D7" w:rsidRPr="00144A6B">
        <w:rPr>
          <w:rFonts w:eastAsiaTheme="minorEastAsia"/>
          <w:sz w:val="24"/>
          <w:szCs w:val="24"/>
        </w:rPr>
        <w:t xml:space="preserve">e.g., </w:t>
      </w:r>
      <w:r w:rsidRPr="00144A6B">
        <w:rPr>
          <w:rFonts w:eastAsiaTheme="minorEastAsia"/>
          <w:sz w:val="24"/>
          <w:szCs w:val="24"/>
        </w:rPr>
        <w:t>Faculty Survey</w:t>
      </w:r>
      <w:r w:rsidR="6E029408" w:rsidRPr="00144A6B">
        <w:rPr>
          <w:rFonts w:eastAsiaTheme="minorEastAsia"/>
          <w:sz w:val="24"/>
          <w:szCs w:val="24"/>
        </w:rPr>
        <w:t>)</w:t>
      </w:r>
    </w:p>
    <w:p w:rsidR="6E029408" w:rsidRPr="00144A6B" w:rsidRDefault="6E029408" w:rsidP="00F1699D">
      <w:pPr>
        <w:pStyle w:val="ListParagraph"/>
        <w:numPr>
          <w:ilvl w:val="0"/>
          <w:numId w:val="11"/>
        </w:numPr>
        <w:spacing w:after="0" w:line="240" w:lineRule="auto"/>
        <w:rPr>
          <w:rFonts w:eastAsiaTheme="minorEastAsia"/>
          <w:color w:val="000000" w:themeColor="text1"/>
          <w:sz w:val="24"/>
          <w:szCs w:val="24"/>
        </w:rPr>
      </w:pPr>
      <w:r w:rsidRPr="00144A6B">
        <w:rPr>
          <w:rFonts w:eastAsiaTheme="minorEastAsia"/>
          <w:sz w:val="24"/>
          <w:szCs w:val="24"/>
        </w:rPr>
        <w:t xml:space="preserve">Cross-divisional workgroup - </w:t>
      </w:r>
      <w:r w:rsidR="1B7460F0" w:rsidRPr="00144A6B">
        <w:rPr>
          <w:rFonts w:eastAsiaTheme="minorEastAsia"/>
          <w:sz w:val="24"/>
          <w:szCs w:val="24"/>
        </w:rPr>
        <w:t xml:space="preserve">ATLC </w:t>
      </w:r>
      <w:r w:rsidR="6876A827" w:rsidRPr="00144A6B">
        <w:rPr>
          <w:rFonts w:eastAsiaTheme="minorEastAsia"/>
          <w:sz w:val="24"/>
          <w:szCs w:val="24"/>
        </w:rPr>
        <w:t xml:space="preserve">(I.e., </w:t>
      </w:r>
      <w:r w:rsidR="1B7460F0" w:rsidRPr="00144A6B">
        <w:rPr>
          <w:rFonts w:eastAsiaTheme="minorEastAsia"/>
          <w:sz w:val="24"/>
          <w:szCs w:val="24"/>
        </w:rPr>
        <w:t>Student Survey</w:t>
      </w:r>
      <w:r w:rsidR="0C7CC9C5" w:rsidRPr="00144A6B">
        <w:rPr>
          <w:rFonts w:eastAsiaTheme="minorEastAsia"/>
          <w:sz w:val="24"/>
          <w:szCs w:val="24"/>
        </w:rPr>
        <w:t>)</w:t>
      </w:r>
    </w:p>
    <w:p w:rsidR="0698412E" w:rsidRPr="00144A6B" w:rsidRDefault="0698412E" w:rsidP="00F1699D">
      <w:pPr>
        <w:pStyle w:val="ListParagraph"/>
        <w:numPr>
          <w:ilvl w:val="0"/>
          <w:numId w:val="11"/>
        </w:numPr>
        <w:spacing w:after="0" w:line="240" w:lineRule="auto"/>
        <w:rPr>
          <w:rFonts w:eastAsiaTheme="minorEastAsia"/>
          <w:color w:val="000000" w:themeColor="text1"/>
          <w:sz w:val="24"/>
          <w:szCs w:val="24"/>
        </w:rPr>
      </w:pPr>
      <w:r w:rsidRPr="00144A6B">
        <w:rPr>
          <w:rFonts w:eastAsiaTheme="minorEastAsia"/>
          <w:sz w:val="24"/>
          <w:szCs w:val="24"/>
        </w:rPr>
        <w:t>ASI/US</w:t>
      </w:r>
      <w:r w:rsidR="00A2EDCD" w:rsidRPr="00144A6B">
        <w:rPr>
          <w:rFonts w:eastAsiaTheme="minorEastAsia"/>
          <w:sz w:val="24"/>
          <w:szCs w:val="24"/>
        </w:rPr>
        <w:t>U Meeting: 2/23/21</w:t>
      </w:r>
    </w:p>
    <w:p w:rsidR="66CCEC71" w:rsidRPr="00144A6B" w:rsidRDefault="66CCEC71" w:rsidP="00F1699D">
      <w:pPr>
        <w:pStyle w:val="ListParagraph"/>
        <w:numPr>
          <w:ilvl w:val="0"/>
          <w:numId w:val="11"/>
        </w:numPr>
        <w:spacing w:after="0" w:line="240" w:lineRule="auto"/>
        <w:rPr>
          <w:rFonts w:eastAsiaTheme="minorEastAsia"/>
          <w:color w:val="000000" w:themeColor="text1"/>
          <w:sz w:val="24"/>
          <w:szCs w:val="24"/>
        </w:rPr>
      </w:pPr>
      <w:r w:rsidRPr="00144A6B">
        <w:rPr>
          <w:rFonts w:eastAsiaTheme="minorEastAsia"/>
          <w:sz w:val="24"/>
          <w:szCs w:val="24"/>
        </w:rPr>
        <w:t>University-wide Town Halls/Open Forums</w:t>
      </w:r>
      <w:r w:rsidR="7F5BFB69" w:rsidRPr="00144A6B">
        <w:rPr>
          <w:rFonts w:eastAsiaTheme="minorEastAsia"/>
          <w:sz w:val="24"/>
          <w:szCs w:val="24"/>
        </w:rPr>
        <w:t xml:space="preserve">: 11/2/20, 12/15/20, 12/22/20, </w:t>
      </w:r>
      <w:r w:rsidRPr="00144A6B">
        <w:rPr>
          <w:rFonts w:eastAsiaTheme="minorEastAsia"/>
          <w:sz w:val="24"/>
          <w:szCs w:val="24"/>
        </w:rPr>
        <w:t>4/1/21</w:t>
      </w:r>
      <w:r w:rsidR="206BEF48" w:rsidRPr="00144A6B">
        <w:rPr>
          <w:rFonts w:eastAsiaTheme="minorEastAsia"/>
          <w:sz w:val="24"/>
          <w:szCs w:val="24"/>
        </w:rPr>
        <w:t xml:space="preserve"> </w:t>
      </w:r>
    </w:p>
    <w:p w:rsidR="206BEF48" w:rsidRPr="00D2155E" w:rsidRDefault="206BEF48" w:rsidP="00F1699D">
      <w:pPr>
        <w:pStyle w:val="ListParagraph"/>
        <w:numPr>
          <w:ilvl w:val="0"/>
          <w:numId w:val="11"/>
        </w:numPr>
        <w:spacing w:after="0" w:line="240" w:lineRule="auto"/>
        <w:rPr>
          <w:rFonts w:eastAsiaTheme="minorEastAsia"/>
          <w:color w:val="000000" w:themeColor="text1"/>
          <w:sz w:val="24"/>
          <w:szCs w:val="24"/>
        </w:rPr>
      </w:pPr>
      <w:r w:rsidRPr="00144A6B">
        <w:rPr>
          <w:rFonts w:eastAsiaTheme="minorEastAsia"/>
          <w:sz w:val="24"/>
          <w:szCs w:val="24"/>
        </w:rPr>
        <w:t>UBAC &amp; FBAC – information regarding CARES and HEERF resources</w:t>
      </w:r>
      <w:r w:rsidR="622E943E" w:rsidRPr="00144A6B">
        <w:rPr>
          <w:rFonts w:eastAsiaTheme="minorEastAsia"/>
          <w:sz w:val="24"/>
          <w:szCs w:val="24"/>
        </w:rPr>
        <w:t>: 2/10/21, 3/10/21, 4/14/21</w:t>
      </w:r>
    </w:p>
    <w:p w:rsidR="00D2155E" w:rsidRPr="00144A6B" w:rsidRDefault="00D2155E" w:rsidP="00D2155E">
      <w:pPr>
        <w:pStyle w:val="ListParagraph"/>
        <w:spacing w:after="0" w:line="240" w:lineRule="auto"/>
        <w:ind w:left="1440"/>
        <w:rPr>
          <w:rFonts w:eastAsiaTheme="minorEastAsia"/>
          <w:color w:val="000000" w:themeColor="text1"/>
          <w:sz w:val="24"/>
          <w:szCs w:val="24"/>
        </w:rPr>
      </w:pPr>
    </w:p>
    <w:p w:rsidR="003065DA" w:rsidRPr="00BE003B" w:rsidRDefault="003065DA" w:rsidP="00F1699D">
      <w:pPr>
        <w:pStyle w:val="ListParagraph"/>
        <w:numPr>
          <w:ilvl w:val="0"/>
          <w:numId w:val="13"/>
        </w:numPr>
        <w:spacing w:after="0" w:line="240" w:lineRule="auto"/>
        <w:rPr>
          <w:rFonts w:eastAsiaTheme="minorEastAsia"/>
          <w:b/>
          <w:color w:val="000000" w:themeColor="text1"/>
          <w:sz w:val="24"/>
          <w:szCs w:val="24"/>
        </w:rPr>
      </w:pPr>
      <w:r w:rsidRPr="00BE003B">
        <w:rPr>
          <w:rFonts w:eastAsiaTheme="minorEastAsia"/>
          <w:b/>
          <w:sz w:val="24"/>
          <w:szCs w:val="24"/>
        </w:rPr>
        <w:t>Identification of Classroom Capaci</w:t>
      </w:r>
      <w:r w:rsidR="003029FF" w:rsidRPr="00BE003B">
        <w:rPr>
          <w:rFonts w:eastAsiaTheme="minorEastAsia"/>
          <w:b/>
          <w:sz w:val="24"/>
          <w:szCs w:val="24"/>
        </w:rPr>
        <w:t>ty Contingencies</w:t>
      </w:r>
      <w:r w:rsidRPr="00BE003B">
        <w:rPr>
          <w:rFonts w:eastAsiaTheme="minorEastAsia"/>
          <w:b/>
          <w:sz w:val="24"/>
          <w:szCs w:val="24"/>
        </w:rPr>
        <w:t xml:space="preserve"> per </w:t>
      </w:r>
      <w:r w:rsidR="009C28C5" w:rsidRPr="00BE003B">
        <w:rPr>
          <w:rFonts w:eastAsiaTheme="minorEastAsia"/>
          <w:b/>
          <w:sz w:val="24"/>
          <w:szCs w:val="24"/>
        </w:rPr>
        <w:t xml:space="preserve">Evolving </w:t>
      </w:r>
      <w:r w:rsidRPr="00BE003B">
        <w:rPr>
          <w:rFonts w:eastAsiaTheme="minorEastAsia"/>
          <w:b/>
          <w:sz w:val="24"/>
          <w:szCs w:val="24"/>
        </w:rPr>
        <w:t>COVID Tier</w:t>
      </w:r>
      <w:r w:rsidR="009C28C5" w:rsidRPr="00BE003B">
        <w:rPr>
          <w:rFonts w:eastAsiaTheme="minorEastAsia"/>
          <w:b/>
          <w:sz w:val="24"/>
          <w:szCs w:val="24"/>
        </w:rPr>
        <w:t>s</w:t>
      </w:r>
      <w:r w:rsidR="009D0215" w:rsidRPr="00BE003B">
        <w:rPr>
          <w:rFonts w:eastAsiaTheme="minorEastAsia"/>
          <w:b/>
          <w:sz w:val="24"/>
          <w:szCs w:val="24"/>
        </w:rPr>
        <w:t xml:space="preserve"> (Purple, Red, Orange, Yellow)</w:t>
      </w:r>
    </w:p>
    <w:p w:rsidR="73018860" w:rsidRPr="00144A6B" w:rsidRDefault="73018860" w:rsidP="00F1699D">
      <w:pPr>
        <w:spacing w:after="0" w:line="240" w:lineRule="auto"/>
        <w:ind w:left="1080"/>
        <w:rPr>
          <w:rFonts w:eastAsiaTheme="minorEastAsia"/>
          <w:sz w:val="24"/>
          <w:szCs w:val="24"/>
        </w:rPr>
      </w:pPr>
      <w:r w:rsidRPr="00144A6B">
        <w:rPr>
          <w:rFonts w:eastAsiaTheme="minorEastAsia"/>
          <w:sz w:val="24"/>
          <w:szCs w:val="24"/>
        </w:rPr>
        <w:t>The most recent classroom analys</w:t>
      </w:r>
      <w:r w:rsidR="10A3AF5E" w:rsidRPr="00144A6B">
        <w:rPr>
          <w:rFonts w:eastAsiaTheme="minorEastAsia"/>
          <w:sz w:val="24"/>
          <w:szCs w:val="24"/>
        </w:rPr>
        <w:t>e</w:t>
      </w:r>
      <w:r w:rsidRPr="00144A6B">
        <w:rPr>
          <w:rFonts w:eastAsiaTheme="minorEastAsia"/>
          <w:sz w:val="24"/>
          <w:szCs w:val="24"/>
        </w:rPr>
        <w:t>s help</w:t>
      </w:r>
      <w:r w:rsidR="42B47DD6" w:rsidRPr="00144A6B">
        <w:rPr>
          <w:rFonts w:eastAsiaTheme="minorEastAsia"/>
          <w:sz w:val="24"/>
          <w:szCs w:val="24"/>
        </w:rPr>
        <w:t xml:space="preserve"> </w:t>
      </w:r>
      <w:r w:rsidRPr="00144A6B">
        <w:rPr>
          <w:rFonts w:eastAsiaTheme="minorEastAsia"/>
          <w:sz w:val="24"/>
          <w:szCs w:val="24"/>
        </w:rPr>
        <w:t>inform the class schedule. While we know we need to prepare for all p</w:t>
      </w:r>
      <w:r w:rsidR="159A2190" w:rsidRPr="00144A6B">
        <w:rPr>
          <w:rFonts w:eastAsiaTheme="minorEastAsia"/>
          <w:sz w:val="24"/>
          <w:szCs w:val="24"/>
        </w:rPr>
        <w:t>ossible scenarios as we plan for Fall 2021 and beyond, current information has led us to focus on a course schedule that relies on classroom analysis data</w:t>
      </w:r>
      <w:r w:rsidR="2A82E673" w:rsidRPr="00144A6B">
        <w:rPr>
          <w:rFonts w:eastAsiaTheme="minorEastAsia"/>
          <w:sz w:val="24"/>
          <w:szCs w:val="24"/>
        </w:rPr>
        <w:t xml:space="preserve"> and possible Higher Education </w:t>
      </w:r>
      <w:r w:rsidR="7CCEB32F" w:rsidRPr="00144A6B">
        <w:rPr>
          <w:rFonts w:eastAsiaTheme="minorEastAsia"/>
          <w:sz w:val="24"/>
          <w:szCs w:val="24"/>
        </w:rPr>
        <w:t>g</w:t>
      </w:r>
      <w:r w:rsidR="59B9D2B7" w:rsidRPr="00144A6B">
        <w:rPr>
          <w:rFonts w:eastAsiaTheme="minorEastAsia"/>
          <w:sz w:val="24"/>
          <w:szCs w:val="24"/>
        </w:rPr>
        <w:t xml:space="preserve">uidance </w:t>
      </w:r>
      <w:r w:rsidR="2A82E673" w:rsidRPr="00144A6B">
        <w:rPr>
          <w:rFonts w:eastAsiaTheme="minorEastAsia"/>
          <w:sz w:val="24"/>
          <w:szCs w:val="24"/>
        </w:rPr>
        <w:t>based on the four color-code</w:t>
      </w:r>
      <w:r w:rsidR="150FE830" w:rsidRPr="00144A6B">
        <w:rPr>
          <w:rFonts w:eastAsiaTheme="minorEastAsia"/>
          <w:sz w:val="24"/>
          <w:szCs w:val="24"/>
        </w:rPr>
        <w:t>d</w:t>
      </w:r>
      <w:r w:rsidR="2A82E673" w:rsidRPr="00144A6B">
        <w:rPr>
          <w:rFonts w:eastAsiaTheme="minorEastAsia"/>
          <w:sz w:val="24"/>
          <w:szCs w:val="24"/>
        </w:rPr>
        <w:t xml:space="preserve"> tiers.</w:t>
      </w:r>
    </w:p>
    <w:p w:rsidR="226D49B4" w:rsidRPr="00144A6B" w:rsidRDefault="226D49B4" w:rsidP="00F1699D">
      <w:pPr>
        <w:spacing w:after="0" w:line="240" w:lineRule="auto"/>
        <w:ind w:left="360"/>
        <w:rPr>
          <w:rFonts w:eastAsiaTheme="minorEastAsia"/>
          <w:sz w:val="24"/>
          <w:szCs w:val="24"/>
        </w:rPr>
      </w:pPr>
    </w:p>
    <w:p w:rsidR="2A82E673" w:rsidRPr="00144A6B" w:rsidRDefault="2A82E673" w:rsidP="00F1699D">
      <w:pPr>
        <w:spacing w:after="0" w:line="240" w:lineRule="auto"/>
        <w:ind w:left="1080"/>
        <w:rPr>
          <w:rFonts w:eastAsiaTheme="minorEastAsia"/>
          <w:sz w:val="24"/>
          <w:szCs w:val="24"/>
        </w:rPr>
      </w:pPr>
      <w:r w:rsidRPr="00144A6B">
        <w:rPr>
          <w:rFonts w:eastAsiaTheme="minorEastAsia"/>
          <w:sz w:val="24"/>
          <w:szCs w:val="24"/>
        </w:rPr>
        <w:t>Based on current information, we</w:t>
      </w:r>
      <w:r w:rsidR="5040A0DF" w:rsidRPr="00144A6B">
        <w:rPr>
          <w:rFonts w:eastAsiaTheme="minorEastAsia"/>
          <w:sz w:val="24"/>
          <w:szCs w:val="24"/>
        </w:rPr>
        <w:t xml:space="preserve"> (</w:t>
      </w:r>
      <w:r w:rsidR="0014668B">
        <w:rPr>
          <w:rFonts w:eastAsiaTheme="minorEastAsia"/>
          <w:sz w:val="24"/>
          <w:szCs w:val="24"/>
        </w:rPr>
        <w:t>F</w:t>
      </w:r>
      <w:r w:rsidR="5040A0DF" w:rsidRPr="00144A6B">
        <w:rPr>
          <w:rFonts w:eastAsiaTheme="minorEastAsia"/>
          <w:sz w:val="24"/>
          <w:szCs w:val="24"/>
        </w:rPr>
        <w:t xml:space="preserve">all </w:t>
      </w:r>
      <w:r w:rsidR="0014668B">
        <w:rPr>
          <w:rFonts w:eastAsiaTheme="minorEastAsia"/>
          <w:sz w:val="24"/>
          <w:szCs w:val="24"/>
        </w:rPr>
        <w:t>2021 P</w:t>
      </w:r>
      <w:r w:rsidR="5040A0DF" w:rsidRPr="00144A6B">
        <w:rPr>
          <w:rFonts w:eastAsiaTheme="minorEastAsia"/>
          <w:sz w:val="24"/>
          <w:szCs w:val="24"/>
        </w:rPr>
        <w:t xml:space="preserve">lanning </w:t>
      </w:r>
      <w:r w:rsidR="0014668B">
        <w:rPr>
          <w:rFonts w:eastAsiaTheme="minorEastAsia"/>
          <w:sz w:val="24"/>
          <w:szCs w:val="24"/>
        </w:rPr>
        <w:t>W</w:t>
      </w:r>
      <w:r w:rsidR="5040A0DF" w:rsidRPr="00144A6B">
        <w:rPr>
          <w:rFonts w:eastAsiaTheme="minorEastAsia"/>
          <w:sz w:val="24"/>
          <w:szCs w:val="24"/>
        </w:rPr>
        <w:t>orkgroup)</w:t>
      </w:r>
      <w:r w:rsidRPr="00144A6B">
        <w:rPr>
          <w:rFonts w:eastAsiaTheme="minorEastAsia"/>
          <w:sz w:val="24"/>
          <w:szCs w:val="24"/>
        </w:rPr>
        <w:t xml:space="preserve"> believe it most likely that Stanislaus and San Joaquin counties will be in Orange or Yellow Tiers by the start of the </w:t>
      </w:r>
      <w:r w:rsidR="00CC0866">
        <w:rPr>
          <w:rFonts w:eastAsiaTheme="minorEastAsia"/>
          <w:sz w:val="24"/>
          <w:szCs w:val="24"/>
        </w:rPr>
        <w:t>F</w:t>
      </w:r>
      <w:r w:rsidRPr="00144A6B">
        <w:rPr>
          <w:rFonts w:eastAsiaTheme="minorEastAsia"/>
          <w:sz w:val="24"/>
          <w:szCs w:val="24"/>
        </w:rPr>
        <w:t xml:space="preserve">all semester. We have </w:t>
      </w:r>
      <w:r w:rsidR="00CC0866">
        <w:rPr>
          <w:rFonts w:eastAsiaTheme="minorEastAsia"/>
          <w:sz w:val="24"/>
          <w:szCs w:val="24"/>
        </w:rPr>
        <w:t xml:space="preserve">been alerted </w:t>
      </w:r>
      <w:r w:rsidR="151D1FCC" w:rsidRPr="00144A6B">
        <w:rPr>
          <w:rFonts w:eastAsiaTheme="minorEastAsia"/>
          <w:sz w:val="24"/>
          <w:szCs w:val="24"/>
        </w:rPr>
        <w:t xml:space="preserve">that the CDC will </w:t>
      </w:r>
      <w:r w:rsidR="00CC0866">
        <w:rPr>
          <w:rFonts w:eastAsiaTheme="minorEastAsia"/>
          <w:sz w:val="24"/>
          <w:szCs w:val="24"/>
        </w:rPr>
        <w:t xml:space="preserve">modify and </w:t>
      </w:r>
      <w:r w:rsidR="151D1FCC" w:rsidRPr="00144A6B">
        <w:rPr>
          <w:rFonts w:eastAsiaTheme="minorEastAsia"/>
          <w:sz w:val="24"/>
          <w:szCs w:val="24"/>
        </w:rPr>
        <w:t xml:space="preserve">apply the same recent </w:t>
      </w:r>
      <w:r w:rsidR="452723D8" w:rsidRPr="00144A6B">
        <w:rPr>
          <w:rFonts w:eastAsiaTheme="minorEastAsia"/>
          <w:sz w:val="24"/>
          <w:szCs w:val="24"/>
        </w:rPr>
        <w:t>guidance</w:t>
      </w:r>
      <w:r w:rsidR="151D1FCC" w:rsidRPr="00144A6B">
        <w:rPr>
          <w:rFonts w:eastAsiaTheme="minorEastAsia"/>
          <w:sz w:val="24"/>
          <w:szCs w:val="24"/>
        </w:rPr>
        <w:t xml:space="preserve"> for K-12 schools to universities. That potential guidance would allow us to reduce social distancing requirements to 3 feet rather than the 6 feet</w:t>
      </w:r>
      <w:r w:rsidR="5F9C36F9" w:rsidRPr="00144A6B">
        <w:rPr>
          <w:rFonts w:eastAsiaTheme="minorEastAsia"/>
          <w:sz w:val="24"/>
          <w:szCs w:val="24"/>
        </w:rPr>
        <w:t xml:space="preserve"> we have used throughout the pandemic.</w:t>
      </w:r>
      <w:r w:rsidR="4BA66CE2" w:rsidRPr="00144A6B">
        <w:rPr>
          <w:rFonts w:eastAsiaTheme="minorEastAsia"/>
          <w:sz w:val="24"/>
          <w:szCs w:val="24"/>
        </w:rPr>
        <w:t xml:space="preserve"> As we work on the fall c</w:t>
      </w:r>
      <w:r w:rsidR="2AFE2770" w:rsidRPr="00144A6B">
        <w:rPr>
          <w:rFonts w:eastAsiaTheme="minorEastAsia"/>
          <w:sz w:val="24"/>
          <w:szCs w:val="24"/>
        </w:rPr>
        <w:t>lass</w:t>
      </w:r>
      <w:r w:rsidR="4BA66CE2" w:rsidRPr="00144A6B">
        <w:rPr>
          <w:rFonts w:eastAsiaTheme="minorEastAsia"/>
          <w:sz w:val="24"/>
          <w:szCs w:val="24"/>
        </w:rPr>
        <w:t xml:space="preserve"> schedule, we are using the data </w:t>
      </w:r>
      <w:r w:rsidR="765CB85A" w:rsidRPr="00144A6B">
        <w:rPr>
          <w:rFonts w:eastAsiaTheme="minorEastAsia"/>
          <w:sz w:val="24"/>
          <w:szCs w:val="24"/>
        </w:rPr>
        <w:t>in</w:t>
      </w:r>
      <w:r w:rsidR="4BA66CE2" w:rsidRPr="00144A6B">
        <w:rPr>
          <w:rFonts w:eastAsiaTheme="minorEastAsia"/>
          <w:sz w:val="24"/>
          <w:szCs w:val="24"/>
        </w:rPr>
        <w:t xml:space="preserve"> the table below to maximize F2F/Hybrid course capacity</w:t>
      </w:r>
      <w:r w:rsidR="5446371F" w:rsidRPr="00144A6B">
        <w:rPr>
          <w:rFonts w:eastAsiaTheme="minorEastAsia"/>
          <w:sz w:val="24"/>
          <w:szCs w:val="24"/>
        </w:rPr>
        <w:t>.</w:t>
      </w:r>
      <w:r w:rsidR="0ABA1ABE" w:rsidRPr="00144A6B">
        <w:rPr>
          <w:rFonts w:eastAsiaTheme="minorEastAsia"/>
          <w:sz w:val="24"/>
          <w:szCs w:val="24"/>
        </w:rPr>
        <w:t xml:space="preserve"> In other words, at maximum capacity we could place 1474 </w:t>
      </w:r>
      <w:r w:rsidR="30333BD0" w:rsidRPr="00144A6B">
        <w:rPr>
          <w:rFonts w:eastAsiaTheme="minorEastAsia"/>
          <w:sz w:val="24"/>
          <w:szCs w:val="24"/>
        </w:rPr>
        <w:t xml:space="preserve">F2F or Hybrid </w:t>
      </w:r>
      <w:r w:rsidR="0ABA1ABE" w:rsidRPr="00144A6B">
        <w:rPr>
          <w:rFonts w:eastAsiaTheme="minorEastAsia"/>
          <w:sz w:val="24"/>
          <w:szCs w:val="24"/>
        </w:rPr>
        <w:t>course sections in classrooms</w:t>
      </w:r>
      <w:r w:rsidR="1BF9AF38" w:rsidRPr="00144A6B">
        <w:rPr>
          <w:rFonts w:eastAsiaTheme="minorEastAsia"/>
          <w:sz w:val="24"/>
          <w:szCs w:val="24"/>
        </w:rPr>
        <w:t>, l</w:t>
      </w:r>
      <w:r w:rsidR="0ABA1ABE" w:rsidRPr="00144A6B">
        <w:rPr>
          <w:rFonts w:eastAsiaTheme="minorEastAsia"/>
          <w:sz w:val="24"/>
          <w:szCs w:val="24"/>
        </w:rPr>
        <w:t>abs</w:t>
      </w:r>
      <w:r w:rsidR="13DE171D" w:rsidRPr="00144A6B">
        <w:rPr>
          <w:rFonts w:eastAsiaTheme="minorEastAsia"/>
          <w:sz w:val="24"/>
          <w:szCs w:val="24"/>
        </w:rPr>
        <w:t xml:space="preserve"> and non-instructional spaces </w:t>
      </w:r>
      <w:r w:rsidR="22520C82" w:rsidRPr="00144A6B">
        <w:rPr>
          <w:rFonts w:eastAsiaTheme="minorEastAsia"/>
          <w:sz w:val="24"/>
          <w:szCs w:val="24"/>
        </w:rPr>
        <w:t>(</w:t>
      </w:r>
      <w:r w:rsidR="13DE171D" w:rsidRPr="00144A6B">
        <w:rPr>
          <w:rFonts w:eastAsiaTheme="minorEastAsia"/>
          <w:sz w:val="24"/>
          <w:szCs w:val="24"/>
        </w:rPr>
        <w:t>i.e., MSR 103, and two rooms in the Student Center)</w:t>
      </w:r>
      <w:r w:rsidR="34A7890C" w:rsidRPr="00144A6B">
        <w:rPr>
          <w:rFonts w:eastAsiaTheme="minorEastAsia"/>
          <w:sz w:val="24"/>
          <w:szCs w:val="24"/>
        </w:rPr>
        <w:t xml:space="preserve">. Work on the class schedule is ongoing and we hope to share that information soon. </w:t>
      </w:r>
    </w:p>
    <w:tbl>
      <w:tblPr>
        <w:tblStyle w:val="TableGrid"/>
        <w:tblW w:w="8291"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6A0" w:firstRow="1" w:lastRow="0" w:firstColumn="1" w:lastColumn="0" w:noHBand="1" w:noVBand="1"/>
      </w:tblPr>
      <w:tblGrid>
        <w:gridCol w:w="2000"/>
        <w:gridCol w:w="630"/>
        <w:gridCol w:w="1545"/>
        <w:gridCol w:w="1252"/>
        <w:gridCol w:w="1327"/>
        <w:gridCol w:w="1537"/>
      </w:tblGrid>
      <w:tr w:rsidR="008E52A7" w:rsidRPr="0067662D" w:rsidTr="00D2155E">
        <w:trPr>
          <w:trHeight w:val="300"/>
          <w:jc w:val="center"/>
        </w:trPr>
        <w:tc>
          <w:tcPr>
            <w:tcW w:w="8291" w:type="dxa"/>
            <w:gridSpan w:val="6"/>
            <w:vAlign w:val="center"/>
          </w:tcPr>
          <w:p w:rsidR="008E52A7" w:rsidRPr="0067662D" w:rsidRDefault="0D940535" w:rsidP="00D2155E">
            <w:pPr>
              <w:ind w:left="-30"/>
              <w:jc w:val="center"/>
              <w:rPr>
                <w:rFonts w:ascii="Calibri" w:eastAsia="Calibri" w:hAnsi="Calibri" w:cs="Calibri"/>
              </w:rPr>
            </w:pPr>
            <w:r w:rsidRPr="713EB892">
              <w:rPr>
                <w:rFonts w:ascii="Calibri" w:eastAsia="Calibri" w:hAnsi="Calibri" w:cs="Calibri"/>
                <w:b/>
                <w:bCs/>
              </w:rPr>
              <w:t xml:space="preserve">Preliminary Data on </w:t>
            </w:r>
            <w:r w:rsidR="42948FEA" w:rsidRPr="713EB892">
              <w:rPr>
                <w:rFonts w:ascii="Calibri" w:eastAsia="Calibri" w:hAnsi="Calibri" w:cs="Calibri"/>
                <w:b/>
                <w:bCs/>
              </w:rPr>
              <w:t>Course Sections by Tier and Social Distancing</w:t>
            </w:r>
          </w:p>
        </w:tc>
      </w:tr>
      <w:tr w:rsidR="008E52A7" w:rsidRPr="0067662D" w:rsidTr="00D2155E">
        <w:trPr>
          <w:trHeight w:val="645"/>
          <w:jc w:val="center"/>
        </w:trPr>
        <w:tc>
          <w:tcPr>
            <w:tcW w:w="2630" w:type="dxa"/>
            <w:gridSpan w:val="2"/>
            <w:vAlign w:val="center"/>
          </w:tcPr>
          <w:p w:rsidR="008E52A7" w:rsidRPr="0067662D" w:rsidRDefault="42948FEA" w:rsidP="713EB892">
            <w:pPr>
              <w:rPr>
                <w:rFonts w:ascii="Calibri" w:eastAsia="Calibri" w:hAnsi="Calibri" w:cs="Calibri"/>
              </w:rPr>
            </w:pPr>
            <w:r w:rsidRPr="713EB892">
              <w:rPr>
                <w:rFonts w:ascii="Calibri" w:eastAsia="Calibri" w:hAnsi="Calibri" w:cs="Calibri"/>
              </w:rPr>
              <w:t xml:space="preserve"> </w:t>
            </w:r>
          </w:p>
          <w:p w:rsidR="008E52A7" w:rsidRPr="0067662D" w:rsidRDefault="42948FEA" w:rsidP="713EB892">
            <w:pPr>
              <w:rPr>
                <w:rFonts w:ascii="Calibri" w:eastAsia="Calibri" w:hAnsi="Calibri" w:cs="Calibri"/>
              </w:rPr>
            </w:pPr>
            <w:r w:rsidRPr="713EB892">
              <w:rPr>
                <w:rFonts w:ascii="Calibri" w:eastAsia="Calibri" w:hAnsi="Calibri" w:cs="Calibri"/>
              </w:rPr>
              <w:t xml:space="preserve"> </w:t>
            </w:r>
          </w:p>
        </w:tc>
        <w:tc>
          <w:tcPr>
            <w:tcW w:w="1545" w:type="dxa"/>
            <w:shd w:val="clear" w:color="auto" w:fill="F2DCDB"/>
            <w:vAlign w:val="center"/>
          </w:tcPr>
          <w:p w:rsidR="008E52A7" w:rsidRPr="0067662D" w:rsidRDefault="42948FEA" w:rsidP="0098120F">
            <w:pPr>
              <w:jc w:val="center"/>
              <w:rPr>
                <w:rFonts w:ascii="Calibri" w:eastAsia="Calibri" w:hAnsi="Calibri" w:cs="Calibri"/>
              </w:rPr>
            </w:pPr>
            <w:r w:rsidRPr="713EB892">
              <w:rPr>
                <w:rFonts w:ascii="Calibri" w:eastAsia="Calibri" w:hAnsi="Calibri" w:cs="Calibri"/>
              </w:rPr>
              <w:t>Red tier 3’</w:t>
            </w:r>
          </w:p>
          <w:p w:rsidR="008E52A7" w:rsidRPr="0067662D" w:rsidRDefault="42948FEA" w:rsidP="0098120F">
            <w:pPr>
              <w:jc w:val="center"/>
              <w:rPr>
                <w:rFonts w:ascii="Calibri" w:eastAsia="Calibri" w:hAnsi="Calibri" w:cs="Calibri"/>
              </w:rPr>
            </w:pPr>
            <w:r w:rsidRPr="713EB892">
              <w:rPr>
                <w:rFonts w:ascii="Calibri" w:eastAsia="Calibri" w:hAnsi="Calibri" w:cs="Calibri"/>
              </w:rPr>
              <w:t>&amp; 25%</w:t>
            </w:r>
          </w:p>
        </w:tc>
        <w:tc>
          <w:tcPr>
            <w:tcW w:w="1252" w:type="dxa"/>
            <w:shd w:val="clear" w:color="auto" w:fill="F2DCDB"/>
            <w:vAlign w:val="center"/>
          </w:tcPr>
          <w:p w:rsidR="008E52A7" w:rsidRPr="0067662D" w:rsidRDefault="42948FEA" w:rsidP="0098120F">
            <w:pPr>
              <w:jc w:val="center"/>
              <w:rPr>
                <w:rFonts w:ascii="Calibri" w:eastAsia="Calibri" w:hAnsi="Calibri" w:cs="Calibri"/>
              </w:rPr>
            </w:pPr>
            <w:r w:rsidRPr="713EB892">
              <w:rPr>
                <w:rFonts w:ascii="Calibri" w:eastAsia="Calibri" w:hAnsi="Calibri" w:cs="Calibri"/>
              </w:rPr>
              <w:t>Red Tier 6' &amp; 25%</w:t>
            </w:r>
          </w:p>
        </w:tc>
        <w:tc>
          <w:tcPr>
            <w:tcW w:w="1327" w:type="dxa"/>
            <w:shd w:val="clear" w:color="auto" w:fill="FCD5B4"/>
            <w:vAlign w:val="center"/>
          </w:tcPr>
          <w:p w:rsidR="008E52A7" w:rsidRPr="0067662D" w:rsidRDefault="42948FEA" w:rsidP="0098120F">
            <w:pPr>
              <w:jc w:val="center"/>
              <w:rPr>
                <w:rFonts w:ascii="Calibri" w:eastAsia="Calibri" w:hAnsi="Calibri" w:cs="Calibri"/>
                <w:color w:val="FF0000"/>
                <w:highlight w:val="cyan"/>
              </w:rPr>
            </w:pPr>
            <w:r w:rsidRPr="713EB892">
              <w:rPr>
                <w:rFonts w:ascii="Calibri" w:eastAsia="Calibri" w:hAnsi="Calibri" w:cs="Calibri"/>
                <w:color w:val="FF0000"/>
                <w:highlight w:val="cyan"/>
              </w:rPr>
              <w:t>Orange Tier 3' &amp; 50%</w:t>
            </w:r>
          </w:p>
        </w:tc>
        <w:tc>
          <w:tcPr>
            <w:tcW w:w="1537" w:type="dxa"/>
            <w:shd w:val="clear" w:color="auto" w:fill="FCD5B4"/>
            <w:vAlign w:val="center"/>
          </w:tcPr>
          <w:p w:rsidR="008E52A7" w:rsidRPr="0067662D" w:rsidRDefault="42948FEA" w:rsidP="0098120F">
            <w:pPr>
              <w:jc w:val="center"/>
              <w:rPr>
                <w:rFonts w:ascii="Calibri" w:eastAsia="Calibri" w:hAnsi="Calibri" w:cs="Calibri"/>
              </w:rPr>
            </w:pPr>
            <w:r w:rsidRPr="713EB892">
              <w:rPr>
                <w:rFonts w:ascii="Calibri" w:eastAsia="Calibri" w:hAnsi="Calibri" w:cs="Calibri"/>
              </w:rPr>
              <w:t>Orange Tier 6' &amp; 50%</w:t>
            </w:r>
          </w:p>
        </w:tc>
      </w:tr>
      <w:tr w:rsidR="008E52A7" w:rsidRPr="0067662D" w:rsidTr="00D2155E">
        <w:trPr>
          <w:trHeight w:val="255"/>
          <w:jc w:val="center"/>
        </w:trPr>
        <w:tc>
          <w:tcPr>
            <w:tcW w:w="2630" w:type="dxa"/>
            <w:gridSpan w:val="2"/>
            <w:vAlign w:val="center"/>
          </w:tcPr>
          <w:p w:rsidR="008E52A7" w:rsidRPr="0067662D" w:rsidRDefault="42948FEA" w:rsidP="713EB892">
            <w:pPr>
              <w:rPr>
                <w:rFonts w:ascii="Calibri" w:eastAsia="Calibri" w:hAnsi="Calibri" w:cs="Calibri"/>
              </w:rPr>
            </w:pPr>
            <w:r w:rsidRPr="713EB892">
              <w:rPr>
                <w:rFonts w:ascii="Calibri" w:eastAsia="Calibri" w:hAnsi="Calibri" w:cs="Calibri"/>
              </w:rPr>
              <w:t xml:space="preserve">Total </w:t>
            </w:r>
            <w:r w:rsidR="26720864" w:rsidRPr="713EB892">
              <w:rPr>
                <w:rFonts w:ascii="Calibri" w:eastAsia="Calibri" w:hAnsi="Calibri" w:cs="Calibri"/>
              </w:rPr>
              <w:t xml:space="preserve">sections in rooms </w:t>
            </w:r>
            <w:r w:rsidRPr="713EB892">
              <w:rPr>
                <w:rFonts w:ascii="Calibri" w:eastAsia="Calibri" w:hAnsi="Calibri" w:cs="Calibri"/>
              </w:rPr>
              <w:t>with over 20 s</w:t>
            </w:r>
            <w:r w:rsidR="4888899F" w:rsidRPr="713EB892">
              <w:rPr>
                <w:rFonts w:ascii="Calibri" w:eastAsia="Calibri" w:hAnsi="Calibri" w:cs="Calibri"/>
              </w:rPr>
              <w:t>ea</w:t>
            </w:r>
            <w:r w:rsidRPr="713EB892">
              <w:rPr>
                <w:rFonts w:ascii="Calibri" w:eastAsia="Calibri" w:hAnsi="Calibri" w:cs="Calibri"/>
              </w:rPr>
              <w:t>ts</w:t>
            </w:r>
          </w:p>
        </w:tc>
        <w:tc>
          <w:tcPr>
            <w:tcW w:w="1545" w:type="dxa"/>
            <w:vAlign w:val="center"/>
          </w:tcPr>
          <w:p w:rsidR="008E52A7" w:rsidRPr="0067662D" w:rsidRDefault="42948FEA" w:rsidP="0098120F">
            <w:pPr>
              <w:jc w:val="right"/>
              <w:rPr>
                <w:rFonts w:ascii="Calibri" w:eastAsia="Calibri" w:hAnsi="Calibri" w:cs="Calibri"/>
              </w:rPr>
            </w:pPr>
            <w:r w:rsidRPr="713EB892">
              <w:rPr>
                <w:rFonts w:ascii="Calibri" w:eastAsia="Calibri" w:hAnsi="Calibri" w:cs="Calibri"/>
              </w:rPr>
              <w:t>1</w:t>
            </w:r>
            <w:r w:rsidR="0098120F">
              <w:rPr>
                <w:rFonts w:ascii="Calibri" w:eastAsia="Calibri" w:hAnsi="Calibri" w:cs="Calibri"/>
              </w:rPr>
              <w:t>,</w:t>
            </w:r>
            <w:r w:rsidRPr="713EB892">
              <w:rPr>
                <w:rFonts w:ascii="Calibri" w:eastAsia="Calibri" w:hAnsi="Calibri" w:cs="Calibri"/>
              </w:rPr>
              <w:t>078</w:t>
            </w:r>
          </w:p>
        </w:tc>
        <w:tc>
          <w:tcPr>
            <w:tcW w:w="1252" w:type="dxa"/>
            <w:vAlign w:val="center"/>
          </w:tcPr>
          <w:p w:rsidR="008E52A7" w:rsidRPr="0067662D" w:rsidRDefault="42948FEA" w:rsidP="0098120F">
            <w:pPr>
              <w:jc w:val="right"/>
              <w:rPr>
                <w:rFonts w:ascii="Calibri" w:eastAsia="Calibri" w:hAnsi="Calibri" w:cs="Calibri"/>
              </w:rPr>
            </w:pPr>
            <w:r w:rsidRPr="713EB892">
              <w:rPr>
                <w:rFonts w:ascii="Calibri" w:eastAsia="Calibri" w:hAnsi="Calibri" w:cs="Calibri"/>
              </w:rPr>
              <w:t>550</w:t>
            </w:r>
          </w:p>
        </w:tc>
        <w:tc>
          <w:tcPr>
            <w:tcW w:w="1327" w:type="dxa"/>
            <w:vAlign w:val="center"/>
          </w:tcPr>
          <w:p w:rsidR="008E52A7" w:rsidRPr="0067662D" w:rsidRDefault="42948FEA" w:rsidP="0098120F">
            <w:pPr>
              <w:jc w:val="right"/>
              <w:rPr>
                <w:rFonts w:ascii="Calibri" w:eastAsia="Calibri" w:hAnsi="Calibri" w:cs="Calibri"/>
                <w:color w:val="FF0000"/>
                <w:highlight w:val="cyan"/>
              </w:rPr>
            </w:pPr>
            <w:r w:rsidRPr="713EB892">
              <w:rPr>
                <w:rFonts w:ascii="Calibri" w:eastAsia="Calibri" w:hAnsi="Calibri" w:cs="Calibri"/>
                <w:color w:val="FF0000"/>
                <w:highlight w:val="cyan"/>
              </w:rPr>
              <w:t>1</w:t>
            </w:r>
            <w:r w:rsidR="0098120F">
              <w:rPr>
                <w:rFonts w:ascii="Calibri" w:eastAsia="Calibri" w:hAnsi="Calibri" w:cs="Calibri"/>
                <w:color w:val="FF0000"/>
                <w:highlight w:val="cyan"/>
              </w:rPr>
              <w:t>,</w:t>
            </w:r>
            <w:r w:rsidRPr="713EB892">
              <w:rPr>
                <w:rFonts w:ascii="Calibri" w:eastAsia="Calibri" w:hAnsi="Calibri" w:cs="Calibri"/>
                <w:color w:val="FF0000"/>
                <w:highlight w:val="cyan"/>
              </w:rPr>
              <w:t>672</w:t>
            </w:r>
          </w:p>
        </w:tc>
        <w:tc>
          <w:tcPr>
            <w:tcW w:w="1537" w:type="dxa"/>
            <w:vAlign w:val="center"/>
          </w:tcPr>
          <w:p w:rsidR="008E52A7" w:rsidRPr="0067662D" w:rsidRDefault="42948FEA" w:rsidP="0098120F">
            <w:pPr>
              <w:jc w:val="right"/>
              <w:rPr>
                <w:rFonts w:ascii="Calibri" w:eastAsia="Calibri" w:hAnsi="Calibri" w:cs="Calibri"/>
              </w:rPr>
            </w:pPr>
            <w:r w:rsidRPr="713EB892">
              <w:rPr>
                <w:rFonts w:ascii="Calibri" w:eastAsia="Calibri" w:hAnsi="Calibri" w:cs="Calibri"/>
              </w:rPr>
              <w:t>1</w:t>
            </w:r>
            <w:r w:rsidR="0098120F">
              <w:rPr>
                <w:rFonts w:ascii="Calibri" w:eastAsia="Calibri" w:hAnsi="Calibri" w:cs="Calibri"/>
              </w:rPr>
              <w:t>,</w:t>
            </w:r>
            <w:r w:rsidRPr="713EB892">
              <w:rPr>
                <w:rFonts w:ascii="Calibri" w:eastAsia="Calibri" w:hAnsi="Calibri" w:cs="Calibri"/>
              </w:rPr>
              <w:t>144</w:t>
            </w:r>
          </w:p>
        </w:tc>
      </w:tr>
      <w:tr w:rsidR="008E52A7" w:rsidRPr="0067662D" w:rsidTr="00D2155E">
        <w:trPr>
          <w:trHeight w:val="255"/>
          <w:jc w:val="center"/>
        </w:trPr>
        <w:tc>
          <w:tcPr>
            <w:tcW w:w="2630" w:type="dxa"/>
            <w:gridSpan w:val="2"/>
            <w:vAlign w:val="center"/>
          </w:tcPr>
          <w:p w:rsidR="008E52A7" w:rsidRPr="0067662D" w:rsidRDefault="42948FEA" w:rsidP="713EB892">
            <w:pPr>
              <w:rPr>
                <w:rFonts w:ascii="Calibri" w:eastAsia="Calibri" w:hAnsi="Calibri" w:cs="Calibri"/>
              </w:rPr>
            </w:pPr>
            <w:r w:rsidRPr="713EB892">
              <w:rPr>
                <w:rFonts w:ascii="Calibri" w:eastAsia="Calibri" w:hAnsi="Calibri" w:cs="Calibri"/>
              </w:rPr>
              <w:t>Non-</w:t>
            </w:r>
            <w:r w:rsidR="3D3D37AE" w:rsidRPr="713EB892">
              <w:rPr>
                <w:rFonts w:ascii="Calibri" w:eastAsia="Calibri" w:hAnsi="Calibri" w:cs="Calibri"/>
              </w:rPr>
              <w:t>i</w:t>
            </w:r>
            <w:r w:rsidRPr="713EB892">
              <w:rPr>
                <w:rFonts w:ascii="Calibri" w:eastAsia="Calibri" w:hAnsi="Calibri" w:cs="Calibri"/>
              </w:rPr>
              <w:t xml:space="preserve">nstructional </w:t>
            </w:r>
            <w:r w:rsidR="633EC51E" w:rsidRPr="713EB892">
              <w:rPr>
                <w:rFonts w:ascii="Calibri" w:eastAsia="Calibri" w:hAnsi="Calibri" w:cs="Calibri"/>
              </w:rPr>
              <w:t>s</w:t>
            </w:r>
            <w:r w:rsidRPr="713EB892">
              <w:rPr>
                <w:rFonts w:ascii="Calibri" w:eastAsia="Calibri" w:hAnsi="Calibri" w:cs="Calibri"/>
              </w:rPr>
              <w:t>pace total</w:t>
            </w:r>
          </w:p>
        </w:tc>
        <w:tc>
          <w:tcPr>
            <w:tcW w:w="1545" w:type="dxa"/>
            <w:vAlign w:val="center"/>
          </w:tcPr>
          <w:p w:rsidR="008E52A7" w:rsidRPr="0067662D" w:rsidRDefault="42948FEA" w:rsidP="0098120F">
            <w:pPr>
              <w:jc w:val="right"/>
              <w:rPr>
                <w:rFonts w:ascii="Calibri" w:eastAsia="Calibri" w:hAnsi="Calibri" w:cs="Calibri"/>
                <w:u w:val="single"/>
              </w:rPr>
            </w:pPr>
            <w:r w:rsidRPr="713EB892">
              <w:rPr>
                <w:rFonts w:ascii="Calibri" w:eastAsia="Calibri" w:hAnsi="Calibri" w:cs="Calibri"/>
                <w:u w:val="single"/>
              </w:rPr>
              <w:t>-396</w:t>
            </w:r>
          </w:p>
        </w:tc>
        <w:tc>
          <w:tcPr>
            <w:tcW w:w="1252" w:type="dxa"/>
            <w:vAlign w:val="center"/>
          </w:tcPr>
          <w:p w:rsidR="008E52A7" w:rsidRPr="0067662D" w:rsidRDefault="42948FEA" w:rsidP="0098120F">
            <w:pPr>
              <w:jc w:val="right"/>
              <w:rPr>
                <w:rFonts w:ascii="Calibri" w:eastAsia="Calibri" w:hAnsi="Calibri" w:cs="Calibri"/>
                <w:u w:val="single"/>
              </w:rPr>
            </w:pPr>
            <w:r w:rsidRPr="713EB892">
              <w:rPr>
                <w:rFonts w:ascii="Calibri" w:eastAsia="Calibri" w:hAnsi="Calibri" w:cs="Calibri"/>
                <w:u w:val="single"/>
              </w:rPr>
              <w:t>-374</w:t>
            </w:r>
          </w:p>
        </w:tc>
        <w:tc>
          <w:tcPr>
            <w:tcW w:w="1327" w:type="dxa"/>
            <w:vAlign w:val="center"/>
          </w:tcPr>
          <w:p w:rsidR="008E52A7" w:rsidRPr="0067662D" w:rsidRDefault="42948FEA" w:rsidP="0098120F">
            <w:pPr>
              <w:jc w:val="right"/>
              <w:rPr>
                <w:rFonts w:ascii="Calibri" w:eastAsia="Calibri" w:hAnsi="Calibri" w:cs="Calibri"/>
                <w:color w:val="FF0000"/>
                <w:highlight w:val="cyan"/>
                <w:u w:val="single"/>
              </w:rPr>
            </w:pPr>
            <w:r w:rsidRPr="713EB892">
              <w:rPr>
                <w:rFonts w:ascii="Calibri" w:eastAsia="Calibri" w:hAnsi="Calibri" w:cs="Calibri"/>
                <w:color w:val="FF0000"/>
                <w:highlight w:val="cyan"/>
                <w:u w:val="single"/>
              </w:rPr>
              <w:t>-462</w:t>
            </w:r>
          </w:p>
        </w:tc>
        <w:tc>
          <w:tcPr>
            <w:tcW w:w="1537" w:type="dxa"/>
            <w:vAlign w:val="center"/>
          </w:tcPr>
          <w:p w:rsidR="008E52A7" w:rsidRPr="0067662D" w:rsidRDefault="42948FEA" w:rsidP="0098120F">
            <w:pPr>
              <w:jc w:val="right"/>
              <w:rPr>
                <w:rFonts w:ascii="Calibri" w:eastAsia="Calibri" w:hAnsi="Calibri" w:cs="Calibri"/>
                <w:u w:val="single"/>
              </w:rPr>
            </w:pPr>
            <w:r w:rsidRPr="713EB892">
              <w:rPr>
                <w:rFonts w:ascii="Calibri" w:eastAsia="Calibri" w:hAnsi="Calibri" w:cs="Calibri"/>
                <w:u w:val="single"/>
              </w:rPr>
              <w:t>-462</w:t>
            </w:r>
          </w:p>
        </w:tc>
      </w:tr>
      <w:tr w:rsidR="008E52A7" w:rsidRPr="0067662D" w:rsidTr="00D2155E">
        <w:trPr>
          <w:trHeight w:val="285"/>
          <w:jc w:val="center"/>
        </w:trPr>
        <w:tc>
          <w:tcPr>
            <w:tcW w:w="2000" w:type="dxa"/>
            <w:vAlign w:val="center"/>
          </w:tcPr>
          <w:p w:rsidR="008E52A7" w:rsidRPr="0067662D" w:rsidRDefault="3E9BDC4E" w:rsidP="713EB892">
            <w:pPr>
              <w:rPr>
                <w:rFonts w:ascii="Calibri" w:eastAsia="Calibri" w:hAnsi="Calibri" w:cs="Calibri"/>
                <w:b/>
                <w:bCs/>
              </w:rPr>
            </w:pPr>
            <w:r w:rsidRPr="713EB892">
              <w:rPr>
                <w:rFonts w:ascii="Calibri" w:eastAsia="Calibri" w:hAnsi="Calibri" w:cs="Calibri"/>
                <w:b/>
                <w:bCs/>
              </w:rPr>
              <w:t xml:space="preserve">Sub-total </w:t>
            </w:r>
          </w:p>
        </w:tc>
        <w:tc>
          <w:tcPr>
            <w:tcW w:w="630" w:type="dxa"/>
            <w:vAlign w:val="center"/>
          </w:tcPr>
          <w:p w:rsidR="008E52A7" w:rsidRPr="0067662D" w:rsidRDefault="008E52A7" w:rsidP="713EB892">
            <w:pPr>
              <w:rPr>
                <w:rFonts w:ascii="Calibri" w:eastAsia="Calibri" w:hAnsi="Calibri" w:cs="Calibri"/>
              </w:rPr>
            </w:pPr>
          </w:p>
        </w:tc>
        <w:tc>
          <w:tcPr>
            <w:tcW w:w="1545" w:type="dxa"/>
            <w:vAlign w:val="center"/>
          </w:tcPr>
          <w:p w:rsidR="008E52A7" w:rsidRPr="0067662D" w:rsidRDefault="42948FEA" w:rsidP="0098120F">
            <w:pPr>
              <w:jc w:val="right"/>
              <w:rPr>
                <w:rFonts w:ascii="Calibri" w:eastAsia="Calibri" w:hAnsi="Calibri" w:cs="Calibri"/>
                <w:b/>
                <w:bCs/>
              </w:rPr>
            </w:pPr>
            <w:r w:rsidRPr="713EB892">
              <w:rPr>
                <w:rFonts w:ascii="Calibri" w:eastAsia="Calibri" w:hAnsi="Calibri" w:cs="Calibri"/>
                <w:b/>
                <w:bCs/>
              </w:rPr>
              <w:t>682</w:t>
            </w:r>
          </w:p>
        </w:tc>
        <w:tc>
          <w:tcPr>
            <w:tcW w:w="1252" w:type="dxa"/>
            <w:vAlign w:val="center"/>
          </w:tcPr>
          <w:p w:rsidR="008E52A7" w:rsidRPr="0067662D" w:rsidRDefault="42948FEA" w:rsidP="0098120F">
            <w:pPr>
              <w:jc w:val="right"/>
              <w:rPr>
                <w:rFonts w:ascii="Calibri" w:eastAsia="Calibri" w:hAnsi="Calibri" w:cs="Calibri"/>
                <w:b/>
                <w:bCs/>
              </w:rPr>
            </w:pPr>
            <w:r w:rsidRPr="713EB892">
              <w:rPr>
                <w:rFonts w:ascii="Calibri" w:eastAsia="Calibri" w:hAnsi="Calibri" w:cs="Calibri"/>
                <w:b/>
                <w:bCs/>
              </w:rPr>
              <w:t>176</w:t>
            </w:r>
          </w:p>
        </w:tc>
        <w:tc>
          <w:tcPr>
            <w:tcW w:w="1327" w:type="dxa"/>
            <w:vAlign w:val="center"/>
          </w:tcPr>
          <w:p w:rsidR="008E52A7" w:rsidRPr="0067662D" w:rsidRDefault="42948FEA" w:rsidP="0098120F">
            <w:pPr>
              <w:jc w:val="right"/>
              <w:rPr>
                <w:rFonts w:ascii="Calibri" w:eastAsia="Calibri" w:hAnsi="Calibri" w:cs="Calibri"/>
                <w:b/>
                <w:bCs/>
                <w:color w:val="FF0000"/>
                <w:highlight w:val="cyan"/>
              </w:rPr>
            </w:pPr>
            <w:r w:rsidRPr="713EB892">
              <w:rPr>
                <w:rFonts w:ascii="Calibri" w:eastAsia="Calibri" w:hAnsi="Calibri" w:cs="Calibri"/>
                <w:b/>
                <w:bCs/>
                <w:color w:val="FF0000"/>
                <w:highlight w:val="cyan"/>
              </w:rPr>
              <w:t>1</w:t>
            </w:r>
            <w:r w:rsidR="00540696">
              <w:rPr>
                <w:rFonts w:ascii="Calibri" w:eastAsia="Calibri" w:hAnsi="Calibri" w:cs="Calibri"/>
                <w:b/>
                <w:bCs/>
                <w:color w:val="FF0000"/>
                <w:highlight w:val="cyan"/>
              </w:rPr>
              <w:t>,</w:t>
            </w:r>
            <w:r w:rsidRPr="713EB892">
              <w:rPr>
                <w:rFonts w:ascii="Calibri" w:eastAsia="Calibri" w:hAnsi="Calibri" w:cs="Calibri"/>
                <w:b/>
                <w:bCs/>
                <w:color w:val="FF0000"/>
                <w:highlight w:val="cyan"/>
              </w:rPr>
              <w:t>210</w:t>
            </w:r>
          </w:p>
        </w:tc>
        <w:tc>
          <w:tcPr>
            <w:tcW w:w="1537" w:type="dxa"/>
            <w:vAlign w:val="center"/>
          </w:tcPr>
          <w:p w:rsidR="008E52A7" w:rsidRPr="0067662D" w:rsidRDefault="42948FEA" w:rsidP="0098120F">
            <w:pPr>
              <w:jc w:val="right"/>
              <w:rPr>
                <w:rFonts w:ascii="Calibri" w:eastAsia="Calibri" w:hAnsi="Calibri" w:cs="Calibri"/>
                <w:b/>
                <w:bCs/>
              </w:rPr>
            </w:pPr>
            <w:r w:rsidRPr="713EB892">
              <w:rPr>
                <w:rFonts w:ascii="Calibri" w:eastAsia="Calibri" w:hAnsi="Calibri" w:cs="Calibri"/>
                <w:b/>
                <w:bCs/>
              </w:rPr>
              <w:t>682</w:t>
            </w:r>
          </w:p>
        </w:tc>
      </w:tr>
      <w:tr w:rsidR="008E52A7" w:rsidRPr="0067662D" w:rsidTr="00D2155E">
        <w:trPr>
          <w:trHeight w:val="255"/>
          <w:jc w:val="center"/>
        </w:trPr>
        <w:tc>
          <w:tcPr>
            <w:tcW w:w="2630" w:type="dxa"/>
            <w:gridSpan w:val="2"/>
            <w:vAlign w:val="center"/>
          </w:tcPr>
          <w:p w:rsidR="008E52A7" w:rsidRPr="0067662D" w:rsidRDefault="42948FEA" w:rsidP="713EB892">
            <w:pPr>
              <w:rPr>
                <w:rFonts w:ascii="Calibri" w:eastAsia="Calibri" w:hAnsi="Calibri" w:cs="Calibri"/>
              </w:rPr>
            </w:pPr>
            <w:r w:rsidRPr="713EB892">
              <w:rPr>
                <w:rFonts w:ascii="Calibri" w:eastAsia="Calibri" w:hAnsi="Calibri" w:cs="Calibri"/>
              </w:rPr>
              <w:t>Higher potential non-instructional spaces</w:t>
            </w:r>
          </w:p>
        </w:tc>
        <w:tc>
          <w:tcPr>
            <w:tcW w:w="1545" w:type="dxa"/>
            <w:vAlign w:val="center"/>
          </w:tcPr>
          <w:p w:rsidR="008E52A7" w:rsidRPr="0067662D" w:rsidRDefault="42948FEA" w:rsidP="0098120F">
            <w:pPr>
              <w:jc w:val="right"/>
              <w:rPr>
                <w:rFonts w:ascii="Calibri" w:eastAsia="Calibri" w:hAnsi="Calibri" w:cs="Calibri"/>
                <w:u w:val="single"/>
              </w:rPr>
            </w:pPr>
            <w:r w:rsidRPr="713EB892">
              <w:rPr>
                <w:rFonts w:ascii="Calibri" w:eastAsia="Calibri" w:hAnsi="Calibri" w:cs="Calibri"/>
                <w:u w:val="single"/>
              </w:rPr>
              <w:t>198</w:t>
            </w:r>
          </w:p>
        </w:tc>
        <w:tc>
          <w:tcPr>
            <w:tcW w:w="1252" w:type="dxa"/>
            <w:vAlign w:val="center"/>
          </w:tcPr>
          <w:p w:rsidR="008E52A7" w:rsidRPr="0067662D" w:rsidRDefault="42948FEA" w:rsidP="0098120F">
            <w:pPr>
              <w:jc w:val="right"/>
              <w:rPr>
                <w:rFonts w:ascii="Calibri" w:eastAsia="Calibri" w:hAnsi="Calibri" w:cs="Calibri"/>
                <w:u w:val="single"/>
              </w:rPr>
            </w:pPr>
            <w:r w:rsidRPr="713EB892">
              <w:rPr>
                <w:rFonts w:ascii="Calibri" w:eastAsia="Calibri" w:hAnsi="Calibri" w:cs="Calibri"/>
                <w:u w:val="single"/>
              </w:rPr>
              <w:t>264</w:t>
            </w:r>
          </w:p>
        </w:tc>
        <w:tc>
          <w:tcPr>
            <w:tcW w:w="1327" w:type="dxa"/>
            <w:vAlign w:val="center"/>
          </w:tcPr>
          <w:p w:rsidR="008E52A7" w:rsidRPr="0067662D" w:rsidRDefault="42948FEA" w:rsidP="0098120F">
            <w:pPr>
              <w:jc w:val="right"/>
              <w:rPr>
                <w:rFonts w:ascii="Calibri" w:eastAsia="Calibri" w:hAnsi="Calibri" w:cs="Calibri"/>
                <w:color w:val="FF0000"/>
                <w:highlight w:val="cyan"/>
                <w:u w:val="single"/>
              </w:rPr>
            </w:pPr>
            <w:r w:rsidRPr="713EB892">
              <w:rPr>
                <w:rFonts w:ascii="Calibri" w:eastAsia="Calibri" w:hAnsi="Calibri" w:cs="Calibri"/>
                <w:color w:val="FF0000"/>
                <w:highlight w:val="cyan"/>
                <w:u w:val="single"/>
              </w:rPr>
              <w:t>264</w:t>
            </w:r>
          </w:p>
        </w:tc>
        <w:tc>
          <w:tcPr>
            <w:tcW w:w="1537" w:type="dxa"/>
            <w:vAlign w:val="center"/>
          </w:tcPr>
          <w:p w:rsidR="008E52A7" w:rsidRPr="0067662D" w:rsidRDefault="42948FEA" w:rsidP="0098120F">
            <w:pPr>
              <w:jc w:val="right"/>
              <w:rPr>
                <w:rFonts w:ascii="Calibri" w:eastAsia="Calibri" w:hAnsi="Calibri" w:cs="Calibri"/>
                <w:u w:val="single"/>
              </w:rPr>
            </w:pPr>
            <w:r w:rsidRPr="713EB892">
              <w:rPr>
                <w:rFonts w:ascii="Calibri" w:eastAsia="Calibri" w:hAnsi="Calibri" w:cs="Calibri"/>
                <w:u w:val="single"/>
              </w:rPr>
              <w:t>264</w:t>
            </w:r>
          </w:p>
        </w:tc>
      </w:tr>
      <w:tr w:rsidR="008E52A7" w:rsidRPr="0067662D" w:rsidTr="00D2155E">
        <w:trPr>
          <w:trHeight w:val="255"/>
          <w:jc w:val="center"/>
        </w:trPr>
        <w:tc>
          <w:tcPr>
            <w:tcW w:w="2630" w:type="dxa"/>
            <w:gridSpan w:val="2"/>
            <w:vAlign w:val="center"/>
          </w:tcPr>
          <w:p w:rsidR="008E52A7" w:rsidRPr="0067662D" w:rsidRDefault="1B920192" w:rsidP="713EB892">
            <w:pPr>
              <w:rPr>
                <w:rFonts w:ascii="Calibri" w:eastAsia="Calibri" w:hAnsi="Calibri" w:cs="Calibri"/>
                <w:b/>
                <w:bCs/>
              </w:rPr>
            </w:pPr>
            <w:r w:rsidRPr="713EB892">
              <w:rPr>
                <w:rFonts w:ascii="Calibri" w:eastAsia="Calibri" w:hAnsi="Calibri" w:cs="Calibri"/>
                <w:b/>
                <w:bCs/>
              </w:rPr>
              <w:t>Total</w:t>
            </w:r>
          </w:p>
        </w:tc>
        <w:tc>
          <w:tcPr>
            <w:tcW w:w="1545" w:type="dxa"/>
            <w:vAlign w:val="center"/>
          </w:tcPr>
          <w:p w:rsidR="008E52A7" w:rsidRPr="0067662D" w:rsidRDefault="42948FEA" w:rsidP="0098120F">
            <w:pPr>
              <w:jc w:val="right"/>
              <w:rPr>
                <w:rFonts w:ascii="Calibri" w:eastAsia="Calibri" w:hAnsi="Calibri" w:cs="Calibri"/>
                <w:b/>
                <w:bCs/>
              </w:rPr>
            </w:pPr>
            <w:r w:rsidRPr="713EB892">
              <w:rPr>
                <w:rFonts w:ascii="Calibri" w:eastAsia="Calibri" w:hAnsi="Calibri" w:cs="Calibri"/>
                <w:b/>
                <w:bCs/>
              </w:rPr>
              <w:t>880</w:t>
            </w:r>
          </w:p>
        </w:tc>
        <w:tc>
          <w:tcPr>
            <w:tcW w:w="1252" w:type="dxa"/>
            <w:vAlign w:val="center"/>
          </w:tcPr>
          <w:p w:rsidR="008E52A7" w:rsidRPr="0067662D" w:rsidRDefault="42948FEA" w:rsidP="0098120F">
            <w:pPr>
              <w:jc w:val="right"/>
              <w:rPr>
                <w:rFonts w:ascii="Calibri" w:eastAsia="Calibri" w:hAnsi="Calibri" w:cs="Calibri"/>
                <w:b/>
                <w:bCs/>
              </w:rPr>
            </w:pPr>
            <w:r w:rsidRPr="713EB892">
              <w:rPr>
                <w:rFonts w:ascii="Calibri" w:eastAsia="Calibri" w:hAnsi="Calibri" w:cs="Calibri"/>
                <w:b/>
                <w:bCs/>
              </w:rPr>
              <w:t>440</w:t>
            </w:r>
          </w:p>
        </w:tc>
        <w:tc>
          <w:tcPr>
            <w:tcW w:w="1327" w:type="dxa"/>
            <w:vAlign w:val="center"/>
          </w:tcPr>
          <w:p w:rsidR="008E52A7" w:rsidRPr="0067662D" w:rsidRDefault="42948FEA" w:rsidP="0098120F">
            <w:pPr>
              <w:jc w:val="right"/>
              <w:rPr>
                <w:rFonts w:ascii="Calibri" w:eastAsia="Calibri" w:hAnsi="Calibri" w:cs="Calibri"/>
                <w:b/>
                <w:bCs/>
                <w:color w:val="FF0000"/>
                <w:highlight w:val="cyan"/>
              </w:rPr>
            </w:pPr>
            <w:r w:rsidRPr="713EB892">
              <w:rPr>
                <w:rFonts w:ascii="Calibri" w:eastAsia="Calibri" w:hAnsi="Calibri" w:cs="Calibri"/>
                <w:b/>
                <w:bCs/>
                <w:color w:val="FF0000"/>
                <w:highlight w:val="cyan"/>
              </w:rPr>
              <w:t>1</w:t>
            </w:r>
            <w:r w:rsidR="00540696">
              <w:rPr>
                <w:rFonts w:ascii="Calibri" w:eastAsia="Calibri" w:hAnsi="Calibri" w:cs="Calibri"/>
                <w:b/>
                <w:bCs/>
                <w:color w:val="FF0000"/>
                <w:highlight w:val="cyan"/>
              </w:rPr>
              <w:t>,</w:t>
            </w:r>
            <w:r w:rsidRPr="713EB892">
              <w:rPr>
                <w:rFonts w:ascii="Calibri" w:eastAsia="Calibri" w:hAnsi="Calibri" w:cs="Calibri"/>
                <w:b/>
                <w:bCs/>
                <w:color w:val="FF0000"/>
                <w:highlight w:val="cyan"/>
              </w:rPr>
              <w:t>474</w:t>
            </w:r>
          </w:p>
        </w:tc>
        <w:tc>
          <w:tcPr>
            <w:tcW w:w="1537" w:type="dxa"/>
            <w:vAlign w:val="center"/>
          </w:tcPr>
          <w:p w:rsidR="008E52A7" w:rsidRPr="0067662D" w:rsidRDefault="42948FEA" w:rsidP="0098120F">
            <w:pPr>
              <w:jc w:val="right"/>
              <w:rPr>
                <w:rFonts w:ascii="Calibri" w:eastAsia="Calibri" w:hAnsi="Calibri" w:cs="Calibri"/>
                <w:b/>
                <w:bCs/>
              </w:rPr>
            </w:pPr>
            <w:r w:rsidRPr="713EB892">
              <w:rPr>
                <w:rFonts w:ascii="Calibri" w:eastAsia="Calibri" w:hAnsi="Calibri" w:cs="Calibri"/>
                <w:b/>
                <w:bCs/>
              </w:rPr>
              <w:t>946</w:t>
            </w:r>
          </w:p>
        </w:tc>
      </w:tr>
      <w:tr w:rsidR="008E52A7" w:rsidRPr="0067662D" w:rsidTr="00D2155E">
        <w:trPr>
          <w:trHeight w:val="285"/>
          <w:jc w:val="center"/>
        </w:trPr>
        <w:tc>
          <w:tcPr>
            <w:tcW w:w="2000" w:type="dxa"/>
            <w:shd w:val="clear" w:color="auto" w:fill="FFFF00"/>
            <w:vAlign w:val="center"/>
          </w:tcPr>
          <w:p w:rsidR="008E52A7" w:rsidRPr="0067662D" w:rsidRDefault="42948FEA" w:rsidP="713EB892">
            <w:pPr>
              <w:rPr>
                <w:rFonts w:ascii="Calibri" w:eastAsia="Calibri" w:hAnsi="Calibri" w:cs="Calibri"/>
                <w:b/>
                <w:bCs/>
              </w:rPr>
            </w:pPr>
            <w:r w:rsidRPr="713EB892">
              <w:rPr>
                <w:rFonts w:ascii="Calibri" w:eastAsia="Calibri" w:hAnsi="Calibri" w:cs="Calibri"/>
                <w:b/>
                <w:bCs/>
              </w:rPr>
              <w:t xml:space="preserve">% </w:t>
            </w:r>
            <w:r w:rsidR="39906218" w:rsidRPr="713EB892">
              <w:rPr>
                <w:rFonts w:ascii="Calibri" w:eastAsia="Calibri" w:hAnsi="Calibri" w:cs="Calibri"/>
                <w:b/>
                <w:bCs/>
              </w:rPr>
              <w:t xml:space="preserve">compared </w:t>
            </w:r>
            <w:r w:rsidRPr="713EB892">
              <w:rPr>
                <w:rFonts w:ascii="Calibri" w:eastAsia="Calibri" w:hAnsi="Calibri" w:cs="Calibri"/>
                <w:b/>
                <w:bCs/>
              </w:rPr>
              <w:t>to F2020</w:t>
            </w:r>
            <w:r w:rsidR="429D4D46" w:rsidRPr="713EB892">
              <w:rPr>
                <w:rFonts w:ascii="Calibri" w:eastAsia="Calibri" w:hAnsi="Calibri" w:cs="Calibri"/>
                <w:b/>
                <w:bCs/>
              </w:rPr>
              <w:t xml:space="preserve"> </w:t>
            </w:r>
            <w:r w:rsidRPr="713EB892">
              <w:rPr>
                <w:rFonts w:ascii="Calibri" w:eastAsia="Calibri" w:hAnsi="Calibri" w:cs="Calibri"/>
                <w:b/>
                <w:bCs/>
              </w:rPr>
              <w:t>base</w:t>
            </w:r>
            <w:r w:rsidR="42302C55" w:rsidRPr="713EB892">
              <w:rPr>
                <w:rFonts w:ascii="Calibri" w:eastAsia="Calibri" w:hAnsi="Calibri" w:cs="Calibri"/>
                <w:b/>
                <w:bCs/>
              </w:rPr>
              <w:t xml:space="preserve"> of 2200</w:t>
            </w:r>
          </w:p>
        </w:tc>
        <w:tc>
          <w:tcPr>
            <w:tcW w:w="630" w:type="dxa"/>
            <w:shd w:val="clear" w:color="auto" w:fill="FFFF00"/>
            <w:vAlign w:val="center"/>
          </w:tcPr>
          <w:p w:rsidR="008E52A7" w:rsidRPr="0067662D" w:rsidRDefault="008E52A7" w:rsidP="713EB892">
            <w:pPr>
              <w:rPr>
                <w:rFonts w:ascii="Calibri" w:eastAsia="Calibri" w:hAnsi="Calibri" w:cs="Calibri"/>
                <w:b/>
                <w:bCs/>
              </w:rPr>
            </w:pPr>
          </w:p>
        </w:tc>
        <w:tc>
          <w:tcPr>
            <w:tcW w:w="1545" w:type="dxa"/>
            <w:shd w:val="clear" w:color="auto" w:fill="FFFF00"/>
            <w:vAlign w:val="center"/>
          </w:tcPr>
          <w:p w:rsidR="008E52A7" w:rsidRPr="0067662D" w:rsidRDefault="42948FEA" w:rsidP="0098120F">
            <w:pPr>
              <w:jc w:val="right"/>
              <w:rPr>
                <w:rFonts w:ascii="Calibri" w:eastAsia="Calibri" w:hAnsi="Calibri" w:cs="Calibri"/>
              </w:rPr>
            </w:pPr>
            <w:r w:rsidRPr="713EB892">
              <w:rPr>
                <w:rFonts w:ascii="Calibri" w:eastAsia="Calibri" w:hAnsi="Calibri" w:cs="Calibri"/>
                <w:b/>
                <w:bCs/>
              </w:rPr>
              <w:t>40%</w:t>
            </w:r>
          </w:p>
        </w:tc>
        <w:tc>
          <w:tcPr>
            <w:tcW w:w="1252" w:type="dxa"/>
            <w:shd w:val="clear" w:color="auto" w:fill="FFFF00"/>
            <w:vAlign w:val="center"/>
          </w:tcPr>
          <w:p w:rsidR="008E52A7" w:rsidRPr="0067662D" w:rsidRDefault="42948FEA" w:rsidP="0098120F">
            <w:pPr>
              <w:jc w:val="right"/>
              <w:rPr>
                <w:rFonts w:ascii="Calibri" w:eastAsia="Calibri" w:hAnsi="Calibri" w:cs="Calibri"/>
              </w:rPr>
            </w:pPr>
            <w:r w:rsidRPr="713EB892">
              <w:rPr>
                <w:rFonts w:ascii="Calibri" w:eastAsia="Calibri" w:hAnsi="Calibri" w:cs="Calibri"/>
                <w:b/>
                <w:bCs/>
              </w:rPr>
              <w:t>20%</w:t>
            </w:r>
          </w:p>
        </w:tc>
        <w:tc>
          <w:tcPr>
            <w:tcW w:w="1327" w:type="dxa"/>
            <w:shd w:val="clear" w:color="auto" w:fill="FFFF00"/>
            <w:vAlign w:val="center"/>
          </w:tcPr>
          <w:p w:rsidR="008E52A7" w:rsidRPr="0067662D" w:rsidRDefault="42948FEA" w:rsidP="0098120F">
            <w:pPr>
              <w:jc w:val="right"/>
              <w:rPr>
                <w:rFonts w:ascii="Calibri" w:eastAsia="Calibri" w:hAnsi="Calibri" w:cs="Calibri"/>
                <w:b/>
                <w:bCs/>
                <w:color w:val="FF0000"/>
                <w:highlight w:val="cyan"/>
              </w:rPr>
            </w:pPr>
            <w:r w:rsidRPr="713EB892">
              <w:rPr>
                <w:rFonts w:ascii="Calibri" w:eastAsia="Calibri" w:hAnsi="Calibri" w:cs="Calibri"/>
                <w:b/>
                <w:bCs/>
                <w:color w:val="FF0000"/>
                <w:highlight w:val="cyan"/>
              </w:rPr>
              <w:t>67%</w:t>
            </w:r>
          </w:p>
        </w:tc>
        <w:tc>
          <w:tcPr>
            <w:tcW w:w="1537" w:type="dxa"/>
            <w:shd w:val="clear" w:color="auto" w:fill="FFFF00"/>
            <w:vAlign w:val="center"/>
          </w:tcPr>
          <w:p w:rsidR="008E52A7" w:rsidRPr="0067662D" w:rsidRDefault="42948FEA" w:rsidP="0098120F">
            <w:pPr>
              <w:jc w:val="right"/>
              <w:rPr>
                <w:rFonts w:ascii="Calibri" w:eastAsia="Calibri" w:hAnsi="Calibri" w:cs="Calibri"/>
              </w:rPr>
            </w:pPr>
            <w:r w:rsidRPr="713EB892">
              <w:rPr>
                <w:rFonts w:ascii="Calibri" w:eastAsia="Calibri" w:hAnsi="Calibri" w:cs="Calibri"/>
                <w:b/>
                <w:bCs/>
              </w:rPr>
              <w:t>43%</w:t>
            </w:r>
          </w:p>
        </w:tc>
      </w:tr>
    </w:tbl>
    <w:p w:rsidR="226D49B4" w:rsidRPr="00852F2A" w:rsidRDefault="29AB9DB2" w:rsidP="00852F2A">
      <w:pPr>
        <w:spacing w:after="0" w:line="240" w:lineRule="auto"/>
        <w:ind w:left="1080"/>
        <w:rPr>
          <w:rFonts w:eastAsiaTheme="minorEastAsia"/>
          <w:sz w:val="24"/>
          <w:szCs w:val="24"/>
        </w:rPr>
      </w:pPr>
      <w:r w:rsidRPr="00F1699D">
        <w:rPr>
          <w:rFonts w:eastAsiaTheme="minorEastAsia"/>
          <w:sz w:val="24"/>
          <w:szCs w:val="24"/>
        </w:rPr>
        <w:t xml:space="preserve">Because of all the </w:t>
      </w:r>
      <w:r w:rsidR="4A5E3C9D" w:rsidRPr="00F1699D">
        <w:rPr>
          <w:rFonts w:eastAsiaTheme="minorEastAsia"/>
          <w:sz w:val="24"/>
          <w:szCs w:val="24"/>
        </w:rPr>
        <w:t xml:space="preserve">complex </w:t>
      </w:r>
      <w:r w:rsidRPr="00F1699D">
        <w:rPr>
          <w:rFonts w:eastAsiaTheme="minorEastAsia"/>
          <w:sz w:val="24"/>
          <w:szCs w:val="24"/>
        </w:rPr>
        <w:t xml:space="preserve">planning and broad consultation required for fall planning and </w:t>
      </w:r>
      <w:r w:rsidR="1B2E80B7" w:rsidRPr="00F1699D">
        <w:rPr>
          <w:rFonts w:eastAsiaTheme="minorEastAsia"/>
          <w:sz w:val="24"/>
          <w:szCs w:val="24"/>
        </w:rPr>
        <w:t xml:space="preserve">creation of the </w:t>
      </w:r>
      <w:r w:rsidRPr="00F1699D">
        <w:rPr>
          <w:rFonts w:eastAsiaTheme="minorEastAsia"/>
          <w:sz w:val="24"/>
          <w:szCs w:val="24"/>
        </w:rPr>
        <w:t>class schedul</w:t>
      </w:r>
      <w:r w:rsidR="12C7DE97" w:rsidRPr="00F1699D">
        <w:rPr>
          <w:rFonts w:eastAsiaTheme="minorEastAsia"/>
          <w:sz w:val="24"/>
          <w:szCs w:val="24"/>
        </w:rPr>
        <w:t>e</w:t>
      </w:r>
      <w:r w:rsidRPr="00F1699D">
        <w:rPr>
          <w:rFonts w:eastAsiaTheme="minorEastAsia"/>
          <w:sz w:val="24"/>
          <w:szCs w:val="24"/>
        </w:rPr>
        <w:t>, our normal processes are delayed. For that reason, we have extended the normal deadlines for these activities as well as dates for student registration</w:t>
      </w:r>
      <w:r w:rsidR="44F8DA1F" w:rsidRPr="00F1699D">
        <w:rPr>
          <w:rFonts w:eastAsiaTheme="minorEastAsia"/>
          <w:sz w:val="24"/>
          <w:szCs w:val="24"/>
        </w:rPr>
        <w:t xml:space="preserve"> (see table below)</w:t>
      </w:r>
      <w:r w:rsidRPr="00F1699D">
        <w:rPr>
          <w:rFonts w:eastAsiaTheme="minorEastAsia"/>
          <w:sz w:val="24"/>
          <w:szCs w:val="24"/>
        </w:rPr>
        <w:t>.</w:t>
      </w:r>
      <w:r w:rsidR="713556B7" w:rsidRPr="00F1699D">
        <w:rPr>
          <w:rFonts w:eastAsiaTheme="minorEastAsia"/>
          <w:sz w:val="24"/>
          <w:szCs w:val="24"/>
        </w:rPr>
        <w:t xml:space="preserve"> Messages to students, staff, and faculty regarding these changes will go out 4/1/21.</w:t>
      </w:r>
    </w:p>
    <w:p w:rsidR="00852F2A" w:rsidRPr="00852F2A" w:rsidRDefault="00852F2A" w:rsidP="00852F2A">
      <w:pPr>
        <w:numPr>
          <w:ilvl w:val="0"/>
          <w:numId w:val="31"/>
        </w:numPr>
        <w:spacing w:after="0" w:line="360" w:lineRule="exact"/>
        <w:rPr>
          <w:rFonts w:eastAsia="Times New Roman" w:cstheme="minorHAnsi"/>
          <w:sz w:val="24"/>
          <w:szCs w:val="24"/>
        </w:rPr>
      </w:pPr>
      <w:r w:rsidRPr="00852F2A">
        <w:rPr>
          <w:rStyle w:val="Strong"/>
          <w:rFonts w:eastAsia="Times New Roman" w:cstheme="minorHAnsi"/>
          <w:sz w:val="24"/>
          <w:szCs w:val="24"/>
        </w:rPr>
        <w:lastRenderedPageBreak/>
        <w:t>March 15 (8am):</w:t>
      </w:r>
      <w:r w:rsidRPr="00852F2A">
        <w:rPr>
          <w:rFonts w:eastAsia="Times New Roman" w:cstheme="minorHAnsi"/>
          <w:sz w:val="24"/>
          <w:szCs w:val="24"/>
        </w:rPr>
        <w:t xml:space="preserve"> PICWEB locked and departments turn in schedule.</w:t>
      </w:r>
    </w:p>
    <w:p w:rsidR="00852F2A" w:rsidRPr="00852F2A" w:rsidRDefault="00852F2A" w:rsidP="00852F2A">
      <w:pPr>
        <w:numPr>
          <w:ilvl w:val="0"/>
          <w:numId w:val="31"/>
        </w:numPr>
        <w:spacing w:after="0" w:line="360" w:lineRule="exact"/>
        <w:rPr>
          <w:rFonts w:eastAsia="Times New Roman" w:cstheme="minorHAnsi"/>
          <w:sz w:val="24"/>
          <w:szCs w:val="24"/>
        </w:rPr>
      </w:pPr>
      <w:r w:rsidRPr="00852F2A">
        <w:rPr>
          <w:rStyle w:val="Strong"/>
          <w:rFonts w:eastAsia="Times New Roman" w:cstheme="minorHAnsi"/>
          <w:sz w:val="24"/>
          <w:szCs w:val="24"/>
        </w:rPr>
        <w:t>March 22 – March 29:</w:t>
      </w:r>
      <w:r w:rsidRPr="00852F2A">
        <w:rPr>
          <w:rFonts w:eastAsia="Times New Roman" w:cstheme="minorHAnsi"/>
          <w:sz w:val="24"/>
          <w:szCs w:val="24"/>
        </w:rPr>
        <w:t xml:space="preserve"> 25Live/PeopleSoft updated with 3 feet social distancing capacities per facilities data.</w:t>
      </w:r>
    </w:p>
    <w:p w:rsidR="00852F2A" w:rsidRPr="00852F2A" w:rsidRDefault="00852F2A" w:rsidP="00852F2A">
      <w:pPr>
        <w:numPr>
          <w:ilvl w:val="0"/>
          <w:numId w:val="31"/>
        </w:numPr>
        <w:spacing w:after="0" w:line="360" w:lineRule="exact"/>
        <w:rPr>
          <w:rFonts w:eastAsia="Times New Roman" w:cstheme="minorHAnsi"/>
          <w:sz w:val="24"/>
          <w:szCs w:val="24"/>
        </w:rPr>
      </w:pPr>
      <w:r w:rsidRPr="00852F2A">
        <w:rPr>
          <w:rStyle w:val="Strong"/>
          <w:rFonts w:eastAsia="Times New Roman" w:cstheme="minorHAnsi"/>
          <w:sz w:val="24"/>
          <w:szCs w:val="24"/>
        </w:rPr>
        <w:t>March 29 - April 1:</w:t>
      </w:r>
      <w:r w:rsidRPr="00852F2A">
        <w:rPr>
          <w:rFonts w:eastAsia="Times New Roman" w:cstheme="minorHAnsi"/>
          <w:sz w:val="24"/>
          <w:szCs w:val="24"/>
        </w:rPr>
        <w:t xml:space="preserve"> Schedule uploaded into PeopleSoft, 25Live class placement occurs, Unplaced Class List created.</w:t>
      </w:r>
    </w:p>
    <w:p w:rsidR="00852F2A" w:rsidRPr="00852F2A" w:rsidRDefault="00852F2A" w:rsidP="00852F2A">
      <w:pPr>
        <w:numPr>
          <w:ilvl w:val="0"/>
          <w:numId w:val="31"/>
        </w:numPr>
        <w:spacing w:after="0" w:line="360" w:lineRule="exact"/>
        <w:rPr>
          <w:rFonts w:eastAsia="Times New Roman" w:cstheme="minorHAnsi"/>
          <w:sz w:val="24"/>
          <w:szCs w:val="24"/>
        </w:rPr>
      </w:pPr>
      <w:r w:rsidRPr="00852F2A">
        <w:rPr>
          <w:rStyle w:val="Strong"/>
          <w:rFonts w:eastAsia="Times New Roman" w:cstheme="minorHAnsi"/>
          <w:sz w:val="24"/>
          <w:szCs w:val="24"/>
        </w:rPr>
        <w:t>April 2:</w:t>
      </w:r>
      <w:r w:rsidRPr="00852F2A">
        <w:rPr>
          <w:rFonts w:eastAsia="Times New Roman" w:cstheme="minorHAnsi"/>
          <w:sz w:val="24"/>
          <w:szCs w:val="24"/>
        </w:rPr>
        <w:t xml:space="preserve"> Unplaced Class List sent to departments for those sections currently in-person or hybrid.</w:t>
      </w:r>
    </w:p>
    <w:p w:rsidR="00852F2A" w:rsidRPr="00852F2A" w:rsidRDefault="00852F2A" w:rsidP="00852F2A">
      <w:pPr>
        <w:numPr>
          <w:ilvl w:val="0"/>
          <w:numId w:val="31"/>
        </w:numPr>
        <w:spacing w:after="0" w:line="360" w:lineRule="exact"/>
        <w:rPr>
          <w:rFonts w:eastAsia="Times New Roman" w:cstheme="minorHAnsi"/>
          <w:sz w:val="24"/>
          <w:szCs w:val="24"/>
        </w:rPr>
      </w:pPr>
      <w:r w:rsidRPr="00852F2A">
        <w:rPr>
          <w:rStyle w:val="Strong"/>
          <w:rFonts w:eastAsia="Times New Roman" w:cstheme="minorHAnsi"/>
          <w:sz w:val="24"/>
          <w:szCs w:val="24"/>
        </w:rPr>
        <w:t>April 5 – April 16:</w:t>
      </w:r>
      <w:r w:rsidRPr="00852F2A">
        <w:rPr>
          <w:rFonts w:eastAsia="Times New Roman" w:cstheme="minorHAnsi"/>
          <w:sz w:val="24"/>
          <w:szCs w:val="24"/>
        </w:rPr>
        <w:t xml:space="preserve"> SOC Updates Page opened for departments to submit second round of classes to be updated as in-person or hybrid in consultation with College Deans.</w:t>
      </w:r>
    </w:p>
    <w:p w:rsidR="00852F2A" w:rsidRPr="00852F2A" w:rsidRDefault="00852F2A" w:rsidP="00852F2A">
      <w:pPr>
        <w:numPr>
          <w:ilvl w:val="0"/>
          <w:numId w:val="31"/>
        </w:numPr>
        <w:spacing w:after="0" w:line="360" w:lineRule="exact"/>
        <w:rPr>
          <w:rFonts w:eastAsia="Times New Roman" w:cstheme="minorHAnsi"/>
          <w:sz w:val="24"/>
          <w:szCs w:val="24"/>
        </w:rPr>
      </w:pPr>
      <w:r w:rsidRPr="00852F2A">
        <w:rPr>
          <w:rStyle w:val="Strong"/>
          <w:rFonts w:eastAsia="Times New Roman" w:cstheme="minorHAnsi"/>
          <w:sz w:val="24"/>
          <w:szCs w:val="24"/>
        </w:rPr>
        <w:t>April 19 – April 23:</w:t>
      </w:r>
      <w:r w:rsidRPr="00852F2A">
        <w:rPr>
          <w:rFonts w:eastAsia="Times New Roman" w:cstheme="minorHAnsi"/>
          <w:sz w:val="24"/>
          <w:szCs w:val="24"/>
        </w:rPr>
        <w:t xml:space="preserve"> Classroom assignments made for second round of classes identified as in-person or hybrid.</w:t>
      </w:r>
    </w:p>
    <w:p w:rsidR="00852F2A" w:rsidRPr="00852F2A" w:rsidRDefault="00852F2A" w:rsidP="00852F2A">
      <w:pPr>
        <w:numPr>
          <w:ilvl w:val="0"/>
          <w:numId w:val="31"/>
        </w:numPr>
        <w:spacing w:after="0" w:line="360" w:lineRule="exact"/>
        <w:rPr>
          <w:rFonts w:eastAsia="Times New Roman" w:cstheme="minorHAnsi"/>
          <w:sz w:val="24"/>
          <w:szCs w:val="24"/>
        </w:rPr>
      </w:pPr>
      <w:r w:rsidRPr="00852F2A">
        <w:rPr>
          <w:rStyle w:val="Strong"/>
          <w:rFonts w:eastAsia="Times New Roman" w:cstheme="minorHAnsi"/>
          <w:sz w:val="24"/>
          <w:szCs w:val="24"/>
        </w:rPr>
        <w:t>April 26:</w:t>
      </w:r>
      <w:r w:rsidRPr="00852F2A">
        <w:rPr>
          <w:rFonts w:eastAsia="Times New Roman" w:cstheme="minorHAnsi"/>
          <w:sz w:val="24"/>
          <w:szCs w:val="24"/>
        </w:rPr>
        <w:t xml:space="preserve"> Second round Unplaced Classes List sent to departments.</w:t>
      </w:r>
    </w:p>
    <w:p w:rsidR="00852F2A" w:rsidRPr="00852F2A" w:rsidRDefault="00852F2A" w:rsidP="00852F2A">
      <w:pPr>
        <w:numPr>
          <w:ilvl w:val="0"/>
          <w:numId w:val="31"/>
        </w:numPr>
        <w:spacing w:after="0" w:line="360" w:lineRule="exact"/>
        <w:rPr>
          <w:rFonts w:eastAsia="Times New Roman" w:cstheme="minorHAnsi"/>
          <w:sz w:val="24"/>
          <w:szCs w:val="24"/>
        </w:rPr>
      </w:pPr>
      <w:r w:rsidRPr="00852F2A">
        <w:rPr>
          <w:rStyle w:val="Strong"/>
          <w:rFonts w:eastAsia="Times New Roman" w:cstheme="minorHAnsi"/>
          <w:sz w:val="24"/>
          <w:szCs w:val="24"/>
        </w:rPr>
        <w:t>April 26 – April 30:</w:t>
      </w:r>
      <w:r w:rsidRPr="00852F2A">
        <w:rPr>
          <w:rFonts w:eastAsia="Times New Roman" w:cstheme="minorHAnsi"/>
          <w:sz w:val="24"/>
          <w:szCs w:val="24"/>
        </w:rPr>
        <w:t xml:space="preserve"> Coordinate Unplaced Class section updates with Noah and Ciara.</w:t>
      </w:r>
    </w:p>
    <w:p w:rsidR="00852F2A" w:rsidRPr="00852F2A" w:rsidRDefault="00852F2A" w:rsidP="00852F2A">
      <w:pPr>
        <w:numPr>
          <w:ilvl w:val="0"/>
          <w:numId w:val="31"/>
        </w:numPr>
        <w:spacing w:after="0" w:line="360" w:lineRule="exact"/>
        <w:rPr>
          <w:rFonts w:eastAsia="Times New Roman" w:cstheme="minorHAnsi"/>
          <w:sz w:val="24"/>
          <w:szCs w:val="24"/>
        </w:rPr>
      </w:pPr>
      <w:r w:rsidRPr="00852F2A">
        <w:rPr>
          <w:rStyle w:val="Strong"/>
          <w:rFonts w:eastAsia="Times New Roman" w:cstheme="minorHAnsi"/>
          <w:sz w:val="24"/>
          <w:szCs w:val="24"/>
        </w:rPr>
        <w:t>May 5:</w:t>
      </w:r>
      <w:r w:rsidRPr="00852F2A">
        <w:rPr>
          <w:rFonts w:eastAsia="Times New Roman" w:cstheme="minorHAnsi"/>
          <w:sz w:val="24"/>
          <w:szCs w:val="24"/>
        </w:rPr>
        <w:t xml:space="preserve"> Fall 2021 Class Schedule posted online.</w:t>
      </w:r>
    </w:p>
    <w:p w:rsidR="00852F2A" w:rsidRPr="00852F2A" w:rsidRDefault="00852F2A" w:rsidP="00852F2A">
      <w:pPr>
        <w:numPr>
          <w:ilvl w:val="0"/>
          <w:numId w:val="31"/>
        </w:numPr>
        <w:spacing w:after="0" w:line="360" w:lineRule="exact"/>
        <w:rPr>
          <w:rFonts w:eastAsia="Times New Roman" w:cstheme="minorHAnsi"/>
          <w:sz w:val="24"/>
          <w:szCs w:val="24"/>
        </w:rPr>
      </w:pPr>
      <w:r w:rsidRPr="00852F2A">
        <w:rPr>
          <w:rStyle w:val="Strong"/>
          <w:rFonts w:eastAsia="Times New Roman" w:cstheme="minorHAnsi"/>
          <w:sz w:val="24"/>
          <w:szCs w:val="24"/>
        </w:rPr>
        <w:t xml:space="preserve">May 5 - May 31: </w:t>
      </w:r>
      <w:r w:rsidRPr="00852F2A">
        <w:rPr>
          <w:rFonts w:eastAsia="Times New Roman" w:cstheme="minorHAnsi"/>
          <w:sz w:val="24"/>
          <w:szCs w:val="24"/>
        </w:rPr>
        <w:t>SOC Updates Page opened for New Student Orientation “Reserved Seats” class max changes &amp; other necessary class updates to be done prior to registration beginning. Focusing on NSO Reserved Seats enrollment cap changes here because this data should be changed before registration and because registration ends very close to the first NSO on June 14.</w:t>
      </w:r>
    </w:p>
    <w:p w:rsidR="00852F2A" w:rsidRDefault="00852F2A" w:rsidP="00852F2A">
      <w:pPr>
        <w:numPr>
          <w:ilvl w:val="0"/>
          <w:numId w:val="31"/>
        </w:numPr>
        <w:spacing w:after="0" w:line="360" w:lineRule="exact"/>
        <w:rPr>
          <w:rFonts w:ascii="Arial" w:eastAsia="Times New Roman" w:hAnsi="Arial" w:cs="Arial"/>
          <w:sz w:val="24"/>
          <w:szCs w:val="24"/>
        </w:rPr>
      </w:pPr>
      <w:r w:rsidRPr="00852F2A">
        <w:rPr>
          <w:rStyle w:val="Strong"/>
          <w:rFonts w:eastAsia="Times New Roman" w:cstheme="minorHAnsi"/>
          <w:sz w:val="24"/>
          <w:szCs w:val="24"/>
        </w:rPr>
        <w:t>June 1 – June 1</w:t>
      </w:r>
      <w:r w:rsidR="003359E3">
        <w:rPr>
          <w:rStyle w:val="Strong"/>
          <w:rFonts w:eastAsia="Times New Roman" w:cstheme="minorHAnsi"/>
          <w:sz w:val="24"/>
          <w:szCs w:val="24"/>
        </w:rPr>
        <w:t>4</w:t>
      </w:r>
      <w:bookmarkStart w:id="0" w:name="_GoBack"/>
      <w:bookmarkEnd w:id="0"/>
      <w:r w:rsidRPr="00852F2A">
        <w:rPr>
          <w:rStyle w:val="Strong"/>
          <w:rFonts w:eastAsia="Times New Roman" w:cstheme="minorHAnsi"/>
          <w:sz w:val="24"/>
          <w:szCs w:val="24"/>
        </w:rPr>
        <w:t>:</w:t>
      </w:r>
      <w:r w:rsidRPr="00852F2A">
        <w:rPr>
          <w:rFonts w:eastAsia="Times New Roman" w:cstheme="minorHAnsi"/>
          <w:sz w:val="24"/>
          <w:szCs w:val="24"/>
        </w:rPr>
        <w:t xml:space="preserve"> 1st and 2nd Pass Priority Registration.</w:t>
      </w:r>
    </w:p>
    <w:p w:rsidR="00852F2A" w:rsidRPr="00F1699D" w:rsidRDefault="00852F2A" w:rsidP="00F1699D">
      <w:pPr>
        <w:spacing w:after="0" w:line="240" w:lineRule="auto"/>
        <w:ind w:left="360"/>
        <w:rPr>
          <w:rFonts w:eastAsiaTheme="minorEastAsia" w:cstheme="minorHAnsi"/>
          <w:sz w:val="24"/>
          <w:szCs w:val="24"/>
        </w:rPr>
      </w:pPr>
    </w:p>
    <w:p w:rsidR="39E72685" w:rsidRPr="00F1699D" w:rsidRDefault="39E72685" w:rsidP="00F1699D">
      <w:pPr>
        <w:pStyle w:val="ListParagraph"/>
        <w:spacing w:after="0" w:line="240" w:lineRule="auto"/>
        <w:ind w:left="1080"/>
        <w:rPr>
          <w:rFonts w:eastAsiaTheme="minorEastAsia" w:cstheme="minorHAnsi"/>
          <w:sz w:val="24"/>
          <w:szCs w:val="24"/>
        </w:rPr>
      </w:pPr>
      <w:r w:rsidRPr="00F1699D">
        <w:rPr>
          <w:rFonts w:eastAsiaTheme="minorEastAsia" w:cstheme="minorHAnsi"/>
          <w:sz w:val="24"/>
          <w:szCs w:val="24"/>
        </w:rPr>
        <w:t xml:space="preserve">Tier based allowable Activities/Uses matrix is located here  </w:t>
      </w:r>
      <w:hyperlink r:id="rId17">
        <w:r w:rsidRPr="00F1699D">
          <w:rPr>
            <w:rStyle w:val="Hyperlink"/>
            <w:rFonts w:eastAsiaTheme="minorEastAsia" w:cstheme="minorHAnsi"/>
            <w:sz w:val="24"/>
            <w:szCs w:val="24"/>
          </w:rPr>
          <w:t>https://www.csustan.edu/spring/fall-2021-planning</w:t>
        </w:r>
      </w:hyperlink>
    </w:p>
    <w:p w:rsidR="00D8236B" w:rsidRPr="00F1699D" w:rsidRDefault="00D8236B" w:rsidP="00F1699D">
      <w:pPr>
        <w:pStyle w:val="ListParagraph"/>
        <w:spacing w:after="0" w:line="240" w:lineRule="auto"/>
        <w:ind w:left="1080"/>
        <w:rPr>
          <w:rFonts w:eastAsiaTheme="minorEastAsia" w:cstheme="minorHAnsi"/>
          <w:sz w:val="24"/>
          <w:szCs w:val="24"/>
        </w:rPr>
      </w:pPr>
    </w:p>
    <w:p w:rsidR="006B2BED" w:rsidRPr="00BE003B" w:rsidRDefault="006B2BED" w:rsidP="00F1699D">
      <w:pPr>
        <w:pStyle w:val="ListParagraph"/>
        <w:numPr>
          <w:ilvl w:val="0"/>
          <w:numId w:val="13"/>
        </w:numPr>
        <w:spacing w:after="0" w:line="240" w:lineRule="auto"/>
        <w:rPr>
          <w:rFonts w:eastAsiaTheme="minorEastAsia" w:cstheme="minorHAnsi"/>
          <w:b/>
          <w:sz w:val="24"/>
          <w:szCs w:val="24"/>
        </w:rPr>
      </w:pPr>
      <w:r w:rsidRPr="00BE003B">
        <w:rPr>
          <w:rFonts w:eastAsiaTheme="minorEastAsia" w:cstheme="minorHAnsi"/>
          <w:b/>
          <w:sz w:val="24"/>
          <w:szCs w:val="24"/>
        </w:rPr>
        <w:t xml:space="preserve">Clarification, Consultation and Shared Governance Processes Involving Senate Executive Committee, CFA, Deans, Department Chairs and Program Coordinators and Faculty </w:t>
      </w:r>
    </w:p>
    <w:p w:rsidR="279FF626" w:rsidRPr="00F1699D" w:rsidRDefault="4A7900F7" w:rsidP="00F1699D">
      <w:pPr>
        <w:pStyle w:val="ListParagraph"/>
        <w:numPr>
          <w:ilvl w:val="0"/>
          <w:numId w:val="11"/>
        </w:numPr>
        <w:spacing w:after="0" w:line="240" w:lineRule="auto"/>
        <w:rPr>
          <w:rFonts w:eastAsiaTheme="minorEastAsia" w:cstheme="minorHAnsi"/>
          <w:color w:val="000000" w:themeColor="text1"/>
          <w:sz w:val="24"/>
          <w:szCs w:val="24"/>
        </w:rPr>
      </w:pPr>
      <w:r w:rsidRPr="00F1699D">
        <w:rPr>
          <w:rFonts w:eastAsiaTheme="minorEastAsia" w:cstheme="minorHAnsi"/>
          <w:sz w:val="24"/>
          <w:szCs w:val="24"/>
        </w:rPr>
        <w:t xml:space="preserve">Academic Space Planning Committee: 3/5/21, 3/19/21 and ongoing through end of semester </w:t>
      </w:r>
    </w:p>
    <w:p w:rsidR="279FF626" w:rsidRPr="00F1699D" w:rsidRDefault="4A7900F7" w:rsidP="00F1699D">
      <w:pPr>
        <w:pStyle w:val="ListParagraph"/>
        <w:numPr>
          <w:ilvl w:val="0"/>
          <w:numId w:val="11"/>
        </w:numPr>
        <w:spacing w:after="0" w:line="240" w:lineRule="auto"/>
        <w:rPr>
          <w:rFonts w:eastAsiaTheme="minorEastAsia" w:cstheme="minorHAnsi"/>
          <w:color w:val="000000" w:themeColor="text1"/>
          <w:sz w:val="24"/>
          <w:szCs w:val="24"/>
        </w:rPr>
      </w:pPr>
      <w:r w:rsidRPr="00F1699D">
        <w:rPr>
          <w:rFonts w:eastAsiaTheme="minorEastAsia" w:cstheme="minorHAnsi"/>
          <w:sz w:val="24"/>
          <w:szCs w:val="24"/>
        </w:rPr>
        <w:t>All Spring Senate meetings – standing item for updates and questions</w:t>
      </w:r>
    </w:p>
    <w:p w:rsidR="279FF626" w:rsidRPr="00F1699D" w:rsidRDefault="4A7900F7" w:rsidP="00F1699D">
      <w:pPr>
        <w:pStyle w:val="ListParagraph"/>
        <w:numPr>
          <w:ilvl w:val="0"/>
          <w:numId w:val="11"/>
        </w:numPr>
        <w:spacing w:after="0" w:line="240" w:lineRule="auto"/>
        <w:rPr>
          <w:rFonts w:eastAsiaTheme="minorEastAsia" w:cstheme="minorHAnsi"/>
          <w:color w:val="000000" w:themeColor="text1"/>
          <w:sz w:val="24"/>
          <w:szCs w:val="24"/>
        </w:rPr>
      </w:pPr>
      <w:r w:rsidRPr="00F1699D">
        <w:rPr>
          <w:rFonts w:eastAsiaTheme="minorEastAsia" w:cstheme="minorHAnsi"/>
          <w:sz w:val="24"/>
          <w:szCs w:val="24"/>
        </w:rPr>
        <w:t>Weekly governance conversations (Provost, Speaker, Speaker-elect, AVPFA)</w:t>
      </w:r>
    </w:p>
    <w:p w:rsidR="279FF626" w:rsidRPr="00F1699D" w:rsidRDefault="4A7900F7" w:rsidP="00F1699D">
      <w:pPr>
        <w:pStyle w:val="ListParagraph"/>
        <w:numPr>
          <w:ilvl w:val="0"/>
          <w:numId w:val="11"/>
        </w:numPr>
        <w:spacing w:after="0" w:line="240" w:lineRule="auto"/>
        <w:rPr>
          <w:rFonts w:eastAsiaTheme="minorEastAsia" w:cstheme="minorHAnsi"/>
          <w:color w:val="000000" w:themeColor="text1"/>
          <w:sz w:val="24"/>
          <w:szCs w:val="24"/>
        </w:rPr>
      </w:pPr>
      <w:r w:rsidRPr="00F1699D">
        <w:rPr>
          <w:rFonts w:eastAsiaTheme="minorEastAsia" w:cstheme="minorHAnsi"/>
          <w:sz w:val="24"/>
          <w:szCs w:val="24"/>
        </w:rPr>
        <w:t>Updates to SEC</w:t>
      </w:r>
    </w:p>
    <w:p w:rsidR="279FF626" w:rsidRPr="00F1699D" w:rsidRDefault="4A7900F7" w:rsidP="00F1699D">
      <w:pPr>
        <w:pStyle w:val="ListParagraph"/>
        <w:numPr>
          <w:ilvl w:val="0"/>
          <w:numId w:val="11"/>
        </w:numPr>
        <w:spacing w:after="0" w:line="240" w:lineRule="auto"/>
        <w:rPr>
          <w:rFonts w:eastAsiaTheme="minorEastAsia" w:cstheme="minorHAnsi"/>
          <w:color w:val="000000" w:themeColor="text1"/>
          <w:sz w:val="24"/>
          <w:szCs w:val="24"/>
        </w:rPr>
      </w:pPr>
      <w:r w:rsidRPr="00F1699D">
        <w:rPr>
          <w:rFonts w:eastAsiaTheme="minorEastAsia" w:cstheme="minorHAnsi"/>
          <w:sz w:val="24"/>
          <w:szCs w:val="24"/>
        </w:rPr>
        <w:t>ATLC meetings (e.g., Faculty Survey)</w:t>
      </w:r>
    </w:p>
    <w:p w:rsidR="00720CFD" w:rsidRPr="00F1699D" w:rsidRDefault="00720CFD" w:rsidP="00F1699D">
      <w:pPr>
        <w:pStyle w:val="ListParagraph"/>
        <w:numPr>
          <w:ilvl w:val="0"/>
          <w:numId w:val="11"/>
        </w:numPr>
        <w:spacing w:after="0"/>
        <w:rPr>
          <w:rFonts w:eastAsiaTheme="minorEastAsia" w:cstheme="minorHAnsi"/>
          <w:color w:val="000000" w:themeColor="text1"/>
          <w:sz w:val="24"/>
          <w:szCs w:val="24"/>
        </w:rPr>
      </w:pPr>
      <w:r w:rsidRPr="00F1699D">
        <w:rPr>
          <w:rFonts w:eastAsiaTheme="minorEastAsia" w:cstheme="minorHAnsi"/>
          <w:color w:val="000000" w:themeColor="text1"/>
          <w:sz w:val="24"/>
          <w:szCs w:val="24"/>
        </w:rPr>
        <w:t>ASI/USU Meeting: 2/23/21</w:t>
      </w:r>
    </w:p>
    <w:p w:rsidR="279FF626" w:rsidRPr="00F1699D" w:rsidRDefault="61D1AB46" w:rsidP="00F1699D">
      <w:pPr>
        <w:pStyle w:val="ListParagraph"/>
        <w:numPr>
          <w:ilvl w:val="0"/>
          <w:numId w:val="11"/>
        </w:numPr>
        <w:spacing w:after="0" w:line="240" w:lineRule="auto"/>
        <w:rPr>
          <w:rFonts w:eastAsiaTheme="minorEastAsia" w:cstheme="minorHAnsi"/>
          <w:color w:val="000000" w:themeColor="text1"/>
          <w:sz w:val="24"/>
          <w:szCs w:val="24"/>
        </w:rPr>
      </w:pPr>
      <w:r w:rsidRPr="00F1699D">
        <w:rPr>
          <w:rFonts w:eastAsiaTheme="minorEastAsia" w:cstheme="minorHAnsi"/>
          <w:sz w:val="24"/>
          <w:szCs w:val="24"/>
        </w:rPr>
        <w:t>Labor Council</w:t>
      </w:r>
    </w:p>
    <w:p w:rsidR="00872D36" w:rsidRDefault="00872D36" w:rsidP="007236D4">
      <w:pPr>
        <w:spacing w:after="0" w:line="240" w:lineRule="auto"/>
        <w:ind w:left="1080"/>
        <w:rPr>
          <w:rFonts w:eastAsiaTheme="minorEastAsia" w:cstheme="minorHAnsi"/>
          <w:b/>
          <w:sz w:val="24"/>
          <w:szCs w:val="24"/>
        </w:rPr>
      </w:pPr>
    </w:p>
    <w:p w:rsidR="279FF626" w:rsidRPr="00BE003B" w:rsidRDefault="182CBA0F" w:rsidP="007236D4">
      <w:pPr>
        <w:spacing w:after="0" w:line="240" w:lineRule="auto"/>
        <w:ind w:left="1080"/>
        <w:rPr>
          <w:rFonts w:eastAsiaTheme="minorEastAsia" w:cstheme="minorHAnsi"/>
          <w:b/>
          <w:sz w:val="24"/>
          <w:szCs w:val="24"/>
        </w:rPr>
      </w:pPr>
      <w:r w:rsidRPr="00BE003B">
        <w:rPr>
          <w:rFonts w:eastAsiaTheme="minorEastAsia" w:cstheme="minorHAnsi"/>
          <w:b/>
          <w:sz w:val="24"/>
          <w:szCs w:val="24"/>
        </w:rPr>
        <w:t>Other campus-wide communications:</w:t>
      </w:r>
    </w:p>
    <w:p w:rsidR="279FF626" w:rsidRPr="00F1699D" w:rsidRDefault="182CBA0F" w:rsidP="00F1699D">
      <w:pPr>
        <w:pStyle w:val="ListParagraph"/>
        <w:numPr>
          <w:ilvl w:val="1"/>
          <w:numId w:val="2"/>
        </w:numPr>
        <w:spacing w:after="0" w:line="240" w:lineRule="auto"/>
        <w:rPr>
          <w:rFonts w:eastAsiaTheme="minorEastAsia" w:cstheme="minorHAnsi"/>
          <w:color w:val="000000" w:themeColor="text1"/>
          <w:sz w:val="24"/>
          <w:szCs w:val="24"/>
        </w:rPr>
      </w:pPr>
      <w:r w:rsidRPr="00F1699D">
        <w:rPr>
          <w:rFonts w:eastAsiaTheme="minorEastAsia" w:cstheme="minorHAnsi"/>
          <w:color w:val="000000" w:themeColor="text1"/>
          <w:sz w:val="24"/>
          <w:szCs w:val="24"/>
        </w:rPr>
        <w:t>Campus Wide Town Hall: 11/2/20</w:t>
      </w:r>
    </w:p>
    <w:p w:rsidR="279FF626" w:rsidRPr="00F1699D" w:rsidRDefault="65C7C438" w:rsidP="00F1699D">
      <w:pPr>
        <w:pStyle w:val="ListParagraph"/>
        <w:numPr>
          <w:ilvl w:val="1"/>
          <w:numId w:val="2"/>
        </w:numPr>
        <w:spacing w:after="0" w:line="240" w:lineRule="auto"/>
        <w:rPr>
          <w:rFonts w:cstheme="minorHAnsi"/>
          <w:color w:val="000000" w:themeColor="text1"/>
          <w:sz w:val="24"/>
          <w:szCs w:val="24"/>
        </w:rPr>
      </w:pPr>
      <w:r w:rsidRPr="00F1699D">
        <w:rPr>
          <w:rFonts w:eastAsiaTheme="minorEastAsia" w:cstheme="minorHAnsi"/>
          <w:color w:val="000000" w:themeColor="text1"/>
          <w:sz w:val="24"/>
          <w:szCs w:val="24"/>
        </w:rPr>
        <w:t>Update to the start of Spring Semester: 11/30/20</w:t>
      </w:r>
    </w:p>
    <w:p w:rsidR="279FF626" w:rsidRPr="00F1699D" w:rsidRDefault="182CBA0F" w:rsidP="00F1699D">
      <w:pPr>
        <w:pStyle w:val="ListParagraph"/>
        <w:numPr>
          <w:ilvl w:val="1"/>
          <w:numId w:val="2"/>
        </w:numPr>
        <w:spacing w:after="0" w:line="240" w:lineRule="auto"/>
        <w:rPr>
          <w:rFonts w:eastAsiaTheme="minorEastAsia" w:cstheme="minorHAnsi"/>
          <w:color w:val="000000" w:themeColor="text1"/>
          <w:sz w:val="24"/>
          <w:szCs w:val="24"/>
        </w:rPr>
      </w:pPr>
      <w:r w:rsidRPr="00F1699D">
        <w:rPr>
          <w:rFonts w:eastAsiaTheme="minorEastAsia" w:cstheme="minorHAnsi"/>
          <w:color w:val="000000" w:themeColor="text1"/>
          <w:sz w:val="24"/>
          <w:szCs w:val="24"/>
        </w:rPr>
        <w:t>End-of-Year Town Hall: 12/15/20</w:t>
      </w:r>
    </w:p>
    <w:p w:rsidR="279FF626" w:rsidRPr="00F1699D" w:rsidRDefault="07BDA987" w:rsidP="00F1699D">
      <w:pPr>
        <w:pStyle w:val="ListParagraph"/>
        <w:numPr>
          <w:ilvl w:val="1"/>
          <w:numId w:val="2"/>
        </w:numPr>
        <w:spacing w:after="0" w:line="240" w:lineRule="auto"/>
        <w:rPr>
          <w:rFonts w:cstheme="minorHAnsi"/>
          <w:color w:val="000000" w:themeColor="text1"/>
          <w:sz w:val="24"/>
          <w:szCs w:val="24"/>
        </w:rPr>
      </w:pPr>
      <w:r w:rsidRPr="00F1699D">
        <w:rPr>
          <w:rFonts w:eastAsiaTheme="minorEastAsia" w:cstheme="minorHAnsi"/>
          <w:color w:val="000000" w:themeColor="text1"/>
          <w:sz w:val="24"/>
          <w:szCs w:val="24"/>
        </w:rPr>
        <w:t>Recommended COVID-19 Testing Protocol: 12/15/20</w:t>
      </w:r>
    </w:p>
    <w:p w:rsidR="279FF626" w:rsidRPr="00F1699D" w:rsidRDefault="182CBA0F" w:rsidP="00F1699D">
      <w:pPr>
        <w:pStyle w:val="ListParagraph"/>
        <w:numPr>
          <w:ilvl w:val="1"/>
          <w:numId w:val="2"/>
        </w:numPr>
        <w:spacing w:after="0" w:line="240" w:lineRule="auto"/>
        <w:rPr>
          <w:rFonts w:eastAsiaTheme="minorEastAsia" w:cstheme="minorHAnsi"/>
          <w:color w:val="000000" w:themeColor="text1"/>
          <w:sz w:val="24"/>
          <w:szCs w:val="24"/>
        </w:rPr>
      </w:pPr>
      <w:r w:rsidRPr="00F1699D">
        <w:rPr>
          <w:rFonts w:eastAsiaTheme="minorEastAsia" w:cstheme="minorHAnsi"/>
          <w:color w:val="000000" w:themeColor="text1"/>
          <w:sz w:val="24"/>
          <w:szCs w:val="24"/>
        </w:rPr>
        <w:t>Open Forum with President Junn and University Leadership: 12/22/20</w:t>
      </w:r>
    </w:p>
    <w:p w:rsidR="279FF626" w:rsidRPr="00F1699D" w:rsidRDefault="182CBA0F" w:rsidP="00F1699D">
      <w:pPr>
        <w:pStyle w:val="ListParagraph"/>
        <w:numPr>
          <w:ilvl w:val="1"/>
          <w:numId w:val="2"/>
        </w:numPr>
        <w:spacing w:after="0" w:line="240" w:lineRule="auto"/>
        <w:rPr>
          <w:rFonts w:eastAsiaTheme="minorEastAsia" w:cstheme="minorHAnsi"/>
          <w:color w:val="000000" w:themeColor="text1"/>
          <w:sz w:val="24"/>
          <w:szCs w:val="24"/>
        </w:rPr>
      </w:pPr>
      <w:r w:rsidRPr="00F1699D">
        <w:rPr>
          <w:rFonts w:eastAsiaTheme="minorEastAsia" w:cstheme="minorHAnsi"/>
          <w:color w:val="000000" w:themeColor="text1"/>
          <w:sz w:val="24"/>
          <w:szCs w:val="24"/>
        </w:rPr>
        <w:t>President’s Spring Welcome Address: 1/27/21</w:t>
      </w:r>
    </w:p>
    <w:p w:rsidR="285065DB" w:rsidRPr="00F1699D" w:rsidRDefault="285065DB" w:rsidP="00F1699D">
      <w:pPr>
        <w:pStyle w:val="ListParagraph"/>
        <w:numPr>
          <w:ilvl w:val="1"/>
          <w:numId w:val="2"/>
        </w:numPr>
        <w:spacing w:after="0"/>
        <w:rPr>
          <w:rFonts w:eastAsiaTheme="minorEastAsia" w:cstheme="minorHAnsi"/>
          <w:color w:val="000000" w:themeColor="text1"/>
          <w:sz w:val="24"/>
          <w:szCs w:val="24"/>
        </w:rPr>
      </w:pPr>
      <w:r w:rsidRPr="00F1699D">
        <w:rPr>
          <w:rFonts w:eastAsia="Calibri" w:cstheme="minorHAnsi"/>
          <w:color w:val="000000" w:themeColor="text1"/>
          <w:sz w:val="24"/>
          <w:szCs w:val="24"/>
        </w:rPr>
        <w:t>Fall 2021 Update: 3/24/21</w:t>
      </w:r>
    </w:p>
    <w:p w:rsidR="5FAC6114" w:rsidRPr="00F1699D" w:rsidRDefault="5FAC6114" w:rsidP="00F1699D">
      <w:pPr>
        <w:pStyle w:val="ListParagraph"/>
        <w:numPr>
          <w:ilvl w:val="1"/>
          <w:numId w:val="2"/>
        </w:numPr>
        <w:spacing w:after="0"/>
        <w:rPr>
          <w:rFonts w:cstheme="minorHAnsi"/>
          <w:color w:val="000000" w:themeColor="text1"/>
          <w:sz w:val="24"/>
          <w:szCs w:val="24"/>
        </w:rPr>
      </w:pPr>
      <w:r w:rsidRPr="00F1699D">
        <w:rPr>
          <w:rFonts w:eastAsia="Calibri" w:cstheme="minorHAnsi"/>
          <w:color w:val="000000" w:themeColor="text1"/>
          <w:sz w:val="24"/>
          <w:szCs w:val="24"/>
        </w:rPr>
        <w:t>Warriors Take Care – social norming messages</w:t>
      </w:r>
      <w:r w:rsidR="5ABCF79E" w:rsidRPr="00F1699D">
        <w:rPr>
          <w:rFonts w:eastAsia="Calibri" w:cstheme="minorHAnsi"/>
          <w:color w:val="000000" w:themeColor="text1"/>
          <w:sz w:val="24"/>
          <w:szCs w:val="24"/>
        </w:rPr>
        <w:t xml:space="preserve"> (Social Media and </w:t>
      </w:r>
      <w:r w:rsidR="5ABCF79E" w:rsidRPr="00A93357">
        <w:rPr>
          <w:rFonts w:eastAsia="Calibri" w:cstheme="minorHAnsi"/>
          <w:i/>
          <w:color w:val="000000" w:themeColor="text1"/>
          <w:sz w:val="24"/>
          <w:szCs w:val="24"/>
        </w:rPr>
        <w:t>StanNews</w:t>
      </w:r>
      <w:r w:rsidR="5ABCF79E" w:rsidRPr="00F1699D">
        <w:rPr>
          <w:rFonts w:eastAsia="Calibri" w:cstheme="minorHAnsi"/>
          <w:color w:val="000000" w:themeColor="text1"/>
          <w:sz w:val="24"/>
          <w:szCs w:val="24"/>
        </w:rPr>
        <w:t>)</w:t>
      </w:r>
    </w:p>
    <w:p w:rsidR="5FAC6114" w:rsidRPr="00F1699D" w:rsidRDefault="4BD8300D" w:rsidP="00F1699D">
      <w:pPr>
        <w:pStyle w:val="ListParagraph"/>
        <w:numPr>
          <w:ilvl w:val="2"/>
          <w:numId w:val="2"/>
        </w:numPr>
        <w:spacing w:after="0"/>
        <w:rPr>
          <w:rFonts w:cstheme="minorHAnsi"/>
          <w:color w:val="000000" w:themeColor="text1"/>
          <w:sz w:val="24"/>
          <w:szCs w:val="24"/>
        </w:rPr>
      </w:pPr>
      <w:r w:rsidRPr="00F1699D">
        <w:rPr>
          <w:rFonts w:eastAsia="Calibri" w:cstheme="minorHAnsi"/>
          <w:color w:val="000000" w:themeColor="text1"/>
          <w:sz w:val="24"/>
          <w:szCs w:val="24"/>
        </w:rPr>
        <w:lastRenderedPageBreak/>
        <w:t xml:space="preserve">Ongoing since </w:t>
      </w:r>
      <w:r w:rsidR="70924ECA" w:rsidRPr="00F1699D">
        <w:rPr>
          <w:rFonts w:eastAsia="Calibri" w:cstheme="minorHAnsi"/>
          <w:color w:val="000000" w:themeColor="text1"/>
          <w:sz w:val="24"/>
          <w:szCs w:val="24"/>
        </w:rPr>
        <w:t>3</w:t>
      </w:r>
      <w:r w:rsidR="5FAC6114" w:rsidRPr="00F1699D">
        <w:rPr>
          <w:rFonts w:eastAsia="Calibri" w:cstheme="minorHAnsi"/>
          <w:color w:val="000000" w:themeColor="text1"/>
          <w:sz w:val="24"/>
          <w:szCs w:val="24"/>
        </w:rPr>
        <w:t>/21 - encouraging campus population to take safety precaution</w:t>
      </w:r>
      <w:r w:rsidR="0D95E3EE" w:rsidRPr="00F1699D">
        <w:rPr>
          <w:rFonts w:eastAsia="Calibri" w:cstheme="minorHAnsi"/>
          <w:color w:val="000000" w:themeColor="text1"/>
          <w:sz w:val="24"/>
          <w:szCs w:val="24"/>
        </w:rPr>
        <w:t>s, social distancing &amp; hygiene measures</w:t>
      </w:r>
    </w:p>
    <w:p w:rsidR="5E66EFE2" w:rsidRPr="00F1699D" w:rsidRDefault="5E66EFE2" w:rsidP="00D2155E">
      <w:pPr>
        <w:pStyle w:val="ListParagraph"/>
        <w:numPr>
          <w:ilvl w:val="2"/>
          <w:numId w:val="2"/>
        </w:numPr>
        <w:spacing w:after="0"/>
        <w:rPr>
          <w:rFonts w:cstheme="minorHAnsi"/>
          <w:color w:val="000000" w:themeColor="text1"/>
          <w:sz w:val="24"/>
          <w:szCs w:val="24"/>
        </w:rPr>
      </w:pPr>
      <w:r w:rsidRPr="00F1699D">
        <w:rPr>
          <w:rFonts w:eastAsia="Calibri" w:cstheme="minorHAnsi"/>
          <w:color w:val="000000" w:themeColor="text1"/>
          <w:sz w:val="24"/>
          <w:szCs w:val="24"/>
        </w:rPr>
        <w:t>7/</w:t>
      </w:r>
      <w:r w:rsidR="4E3CADBC" w:rsidRPr="00F1699D">
        <w:rPr>
          <w:rFonts w:eastAsia="Calibri" w:cstheme="minorHAnsi"/>
          <w:color w:val="000000" w:themeColor="text1"/>
          <w:sz w:val="24"/>
          <w:szCs w:val="24"/>
        </w:rPr>
        <w:t>6</w:t>
      </w:r>
      <w:r w:rsidRPr="00F1699D">
        <w:rPr>
          <w:rFonts w:eastAsia="Calibri" w:cstheme="minorHAnsi"/>
          <w:color w:val="000000" w:themeColor="text1"/>
          <w:sz w:val="24"/>
          <w:szCs w:val="24"/>
        </w:rPr>
        <w:t>: Warriors Take Care messaging begins</w:t>
      </w:r>
    </w:p>
    <w:p w:rsidR="0D95E3EE" w:rsidRPr="00F1699D" w:rsidRDefault="1E0A5F3F" w:rsidP="00D2155E">
      <w:pPr>
        <w:pStyle w:val="ListParagraph"/>
        <w:numPr>
          <w:ilvl w:val="3"/>
          <w:numId w:val="2"/>
        </w:numPr>
        <w:spacing w:after="0"/>
        <w:ind w:left="2160"/>
        <w:rPr>
          <w:rFonts w:cstheme="minorHAnsi"/>
          <w:color w:val="000000" w:themeColor="text1"/>
          <w:sz w:val="24"/>
          <w:szCs w:val="24"/>
        </w:rPr>
      </w:pPr>
      <w:r w:rsidRPr="00F1699D">
        <w:rPr>
          <w:rFonts w:eastAsia="Calibri" w:cstheme="minorHAnsi"/>
          <w:color w:val="000000" w:themeColor="text1"/>
          <w:sz w:val="24"/>
          <w:szCs w:val="24"/>
        </w:rPr>
        <w:t>9</w:t>
      </w:r>
      <w:r w:rsidR="0D95E3EE" w:rsidRPr="00F1699D">
        <w:rPr>
          <w:rFonts w:eastAsia="Calibri" w:cstheme="minorHAnsi"/>
          <w:color w:val="000000" w:themeColor="text1"/>
          <w:sz w:val="24"/>
          <w:szCs w:val="24"/>
        </w:rPr>
        <w:t>/21</w:t>
      </w:r>
      <w:r w:rsidR="09DE689B" w:rsidRPr="00F1699D">
        <w:rPr>
          <w:rFonts w:eastAsia="Calibri" w:cstheme="minorHAnsi"/>
          <w:color w:val="000000" w:themeColor="text1"/>
          <w:sz w:val="24"/>
          <w:szCs w:val="24"/>
        </w:rPr>
        <w:t>:</w:t>
      </w:r>
      <w:r w:rsidR="0D95E3EE" w:rsidRPr="00F1699D">
        <w:rPr>
          <w:rFonts w:eastAsia="Calibri" w:cstheme="minorHAnsi"/>
          <w:color w:val="000000" w:themeColor="text1"/>
          <w:sz w:val="24"/>
          <w:szCs w:val="24"/>
        </w:rPr>
        <w:t xml:space="preserve"> begin sharing messages on wearing masks </w:t>
      </w:r>
    </w:p>
    <w:p w:rsidR="706BE803" w:rsidRPr="007236D4" w:rsidRDefault="706BE803" w:rsidP="00D2155E">
      <w:pPr>
        <w:pStyle w:val="ListParagraph"/>
        <w:numPr>
          <w:ilvl w:val="2"/>
          <w:numId w:val="2"/>
        </w:numPr>
        <w:spacing w:after="0"/>
        <w:rPr>
          <w:rFonts w:cstheme="minorHAnsi"/>
          <w:color w:val="000000" w:themeColor="text1"/>
          <w:sz w:val="24"/>
          <w:szCs w:val="24"/>
        </w:rPr>
      </w:pPr>
      <w:r w:rsidRPr="00F1699D">
        <w:rPr>
          <w:rFonts w:eastAsia="Calibri" w:cstheme="minorHAnsi"/>
          <w:color w:val="000000" w:themeColor="text1"/>
          <w:sz w:val="24"/>
          <w:szCs w:val="24"/>
        </w:rPr>
        <w:t>Warrior Weekly (</w:t>
      </w:r>
      <w:r w:rsidR="5AE49808" w:rsidRPr="00F1699D">
        <w:rPr>
          <w:rFonts w:eastAsia="Calibri" w:cstheme="minorHAnsi"/>
          <w:color w:val="000000" w:themeColor="text1"/>
          <w:sz w:val="24"/>
          <w:szCs w:val="24"/>
        </w:rPr>
        <w:t>3/24, 3/31)</w:t>
      </w:r>
    </w:p>
    <w:p w:rsidR="00D2155E" w:rsidRDefault="00D2155E" w:rsidP="00D2155E">
      <w:pPr>
        <w:pStyle w:val="ListParagraph"/>
        <w:spacing w:after="0" w:line="240" w:lineRule="auto"/>
        <w:ind w:left="1080"/>
        <w:rPr>
          <w:rFonts w:eastAsiaTheme="minorEastAsia" w:cstheme="minorHAnsi"/>
          <w:b/>
          <w:sz w:val="24"/>
          <w:szCs w:val="24"/>
        </w:rPr>
      </w:pPr>
    </w:p>
    <w:p w:rsidR="009C28C5" w:rsidRPr="00BE003B" w:rsidRDefault="003065DA" w:rsidP="00F1699D">
      <w:pPr>
        <w:pStyle w:val="ListParagraph"/>
        <w:numPr>
          <w:ilvl w:val="0"/>
          <w:numId w:val="13"/>
        </w:numPr>
        <w:spacing w:after="0" w:line="240" w:lineRule="auto"/>
        <w:rPr>
          <w:rFonts w:eastAsiaTheme="minorEastAsia" w:cstheme="minorHAnsi"/>
          <w:b/>
          <w:sz w:val="24"/>
          <w:szCs w:val="24"/>
        </w:rPr>
      </w:pPr>
      <w:r w:rsidRPr="00BE003B">
        <w:rPr>
          <w:rFonts w:eastAsiaTheme="minorEastAsia" w:cstheme="minorHAnsi"/>
          <w:b/>
          <w:sz w:val="24"/>
          <w:szCs w:val="24"/>
        </w:rPr>
        <w:t xml:space="preserve">Consideration of </w:t>
      </w:r>
      <w:r w:rsidR="009C28C5" w:rsidRPr="00BE003B">
        <w:rPr>
          <w:rFonts w:eastAsiaTheme="minorEastAsia" w:cstheme="minorHAnsi"/>
          <w:b/>
          <w:sz w:val="24"/>
          <w:szCs w:val="24"/>
        </w:rPr>
        <w:t xml:space="preserve">Additional Key </w:t>
      </w:r>
      <w:r w:rsidR="00B51AC9" w:rsidRPr="00BE003B">
        <w:rPr>
          <w:rFonts w:eastAsiaTheme="minorEastAsia" w:cstheme="minorHAnsi"/>
          <w:b/>
          <w:sz w:val="24"/>
          <w:szCs w:val="24"/>
        </w:rPr>
        <w:t>Factors Related to</w:t>
      </w:r>
      <w:r w:rsidR="009C28C5" w:rsidRPr="00BE003B">
        <w:rPr>
          <w:rFonts w:eastAsiaTheme="minorEastAsia" w:cstheme="minorHAnsi"/>
          <w:b/>
          <w:sz w:val="24"/>
          <w:szCs w:val="24"/>
        </w:rPr>
        <w:t>:</w:t>
      </w:r>
    </w:p>
    <w:p w:rsidR="00720CFD" w:rsidRPr="00F1699D" w:rsidRDefault="00B51AC9" w:rsidP="00F1699D">
      <w:pPr>
        <w:pStyle w:val="ListParagraph"/>
        <w:numPr>
          <w:ilvl w:val="0"/>
          <w:numId w:val="15"/>
        </w:numPr>
        <w:spacing w:after="0" w:line="240" w:lineRule="auto"/>
        <w:rPr>
          <w:rFonts w:eastAsiaTheme="minorEastAsia" w:cstheme="minorHAnsi"/>
          <w:sz w:val="24"/>
          <w:szCs w:val="24"/>
        </w:rPr>
      </w:pPr>
      <w:r w:rsidRPr="00BE003B">
        <w:rPr>
          <w:rFonts w:eastAsiaTheme="minorEastAsia" w:cstheme="minorHAnsi"/>
          <w:b/>
          <w:sz w:val="24"/>
          <w:szCs w:val="24"/>
        </w:rPr>
        <w:t>Specific Pedagogical Needs/Constraints</w:t>
      </w:r>
      <w:r w:rsidRPr="00F1699D">
        <w:rPr>
          <w:rFonts w:eastAsiaTheme="minorEastAsia" w:cstheme="minorHAnsi"/>
          <w:sz w:val="24"/>
          <w:szCs w:val="24"/>
        </w:rPr>
        <w:t xml:space="preserve"> (e.g., labs, art and performance-related</w:t>
      </w:r>
      <w:r w:rsidR="009C28C5" w:rsidRPr="00F1699D">
        <w:rPr>
          <w:rFonts w:eastAsiaTheme="minorEastAsia" w:cstheme="minorHAnsi"/>
          <w:sz w:val="24"/>
          <w:szCs w:val="24"/>
        </w:rPr>
        <w:t xml:space="preserve">, </w:t>
      </w:r>
      <w:r w:rsidR="002F2F64" w:rsidRPr="00F1699D">
        <w:rPr>
          <w:rFonts w:eastAsiaTheme="minorEastAsia" w:cstheme="minorHAnsi"/>
          <w:sz w:val="24"/>
          <w:szCs w:val="24"/>
        </w:rPr>
        <w:t xml:space="preserve">fieldwork, internship and </w:t>
      </w:r>
      <w:r w:rsidR="00720CFD" w:rsidRPr="00F1699D">
        <w:rPr>
          <w:rFonts w:eastAsiaTheme="minorEastAsia" w:cstheme="minorHAnsi"/>
          <w:sz w:val="24"/>
          <w:szCs w:val="24"/>
        </w:rPr>
        <w:t>service-learning</w:t>
      </w:r>
      <w:r w:rsidR="002F2F64" w:rsidRPr="00F1699D">
        <w:rPr>
          <w:rFonts w:eastAsiaTheme="minorEastAsia" w:cstheme="minorHAnsi"/>
          <w:sz w:val="24"/>
          <w:szCs w:val="24"/>
        </w:rPr>
        <w:t xml:space="preserve"> courses, </w:t>
      </w:r>
      <w:r w:rsidR="009C28C5" w:rsidRPr="00F1699D">
        <w:rPr>
          <w:rFonts w:eastAsiaTheme="minorEastAsia" w:cstheme="minorHAnsi"/>
          <w:sz w:val="24"/>
          <w:szCs w:val="24"/>
        </w:rPr>
        <w:t>graduate</w:t>
      </w:r>
      <w:r w:rsidRPr="00F1699D">
        <w:rPr>
          <w:rFonts w:eastAsiaTheme="minorEastAsia" w:cstheme="minorHAnsi"/>
          <w:sz w:val="24"/>
          <w:szCs w:val="24"/>
        </w:rPr>
        <w:t xml:space="preserve"> classes</w:t>
      </w:r>
      <w:r w:rsidR="002F2F64" w:rsidRPr="00F1699D">
        <w:rPr>
          <w:rFonts w:eastAsiaTheme="minorEastAsia" w:cstheme="minorHAnsi"/>
          <w:sz w:val="24"/>
          <w:szCs w:val="24"/>
        </w:rPr>
        <w:t>, study abroad</w:t>
      </w:r>
      <w:r w:rsidRPr="00F1699D">
        <w:rPr>
          <w:rFonts w:eastAsiaTheme="minorEastAsia" w:cstheme="minorHAnsi"/>
          <w:sz w:val="24"/>
          <w:szCs w:val="24"/>
        </w:rPr>
        <w:t>)</w:t>
      </w:r>
      <w:r w:rsidR="00BE003B">
        <w:rPr>
          <w:rFonts w:eastAsiaTheme="minorEastAsia" w:cstheme="minorHAnsi"/>
          <w:sz w:val="24"/>
          <w:szCs w:val="24"/>
        </w:rPr>
        <w:t>:</w:t>
      </w:r>
    </w:p>
    <w:p w:rsidR="00720CFD" w:rsidRPr="00F1699D" w:rsidRDefault="610E033A" w:rsidP="00F1699D">
      <w:pPr>
        <w:pStyle w:val="ListParagraph"/>
        <w:numPr>
          <w:ilvl w:val="1"/>
          <w:numId w:val="15"/>
        </w:numPr>
        <w:spacing w:after="0" w:line="240" w:lineRule="auto"/>
        <w:rPr>
          <w:rFonts w:eastAsiaTheme="minorEastAsia" w:cstheme="minorHAnsi"/>
          <w:sz w:val="24"/>
          <w:szCs w:val="24"/>
        </w:rPr>
      </w:pPr>
      <w:r w:rsidRPr="00F1699D">
        <w:rPr>
          <w:rFonts w:eastAsiaTheme="minorEastAsia" w:cstheme="minorHAnsi"/>
          <w:sz w:val="24"/>
          <w:szCs w:val="24"/>
        </w:rPr>
        <w:t xml:space="preserve">Programs in COS have identified UD Lab courses they determine are essential to be delivered in a F2F/Hybrid </w:t>
      </w:r>
      <w:r w:rsidR="20C323F6" w:rsidRPr="00F1699D">
        <w:rPr>
          <w:rFonts w:eastAsiaTheme="minorEastAsia" w:cstheme="minorHAnsi"/>
          <w:sz w:val="24"/>
          <w:szCs w:val="24"/>
        </w:rPr>
        <w:t xml:space="preserve">modality. </w:t>
      </w:r>
      <w:r w:rsidR="79E730F6" w:rsidRPr="00F1699D">
        <w:rPr>
          <w:rFonts w:eastAsiaTheme="minorEastAsia" w:cstheme="minorHAnsi"/>
          <w:sz w:val="24"/>
          <w:szCs w:val="24"/>
        </w:rPr>
        <w:t>Discipline f</w:t>
      </w:r>
      <w:r w:rsidR="20C323F6" w:rsidRPr="00F1699D">
        <w:rPr>
          <w:rFonts w:eastAsiaTheme="minorEastAsia" w:cstheme="minorHAnsi"/>
          <w:sz w:val="24"/>
          <w:szCs w:val="24"/>
        </w:rPr>
        <w:t>aculty</w:t>
      </w:r>
      <w:r w:rsidR="1B997C41" w:rsidRPr="00F1699D">
        <w:rPr>
          <w:rFonts w:eastAsiaTheme="minorEastAsia" w:cstheme="minorHAnsi"/>
          <w:sz w:val="24"/>
          <w:szCs w:val="24"/>
        </w:rPr>
        <w:t xml:space="preserve"> and </w:t>
      </w:r>
      <w:r w:rsidR="20C323F6" w:rsidRPr="00F1699D">
        <w:rPr>
          <w:rFonts w:eastAsiaTheme="minorEastAsia" w:cstheme="minorHAnsi"/>
          <w:sz w:val="24"/>
          <w:szCs w:val="24"/>
        </w:rPr>
        <w:t>Dean Evans</w:t>
      </w:r>
      <w:r w:rsidR="4E4DCDA7" w:rsidRPr="00F1699D">
        <w:rPr>
          <w:rFonts w:eastAsiaTheme="minorEastAsia" w:cstheme="minorHAnsi"/>
          <w:sz w:val="24"/>
          <w:szCs w:val="24"/>
        </w:rPr>
        <w:t xml:space="preserve"> </w:t>
      </w:r>
      <w:r w:rsidR="20C323F6" w:rsidRPr="00F1699D">
        <w:rPr>
          <w:rFonts w:eastAsiaTheme="minorEastAsia" w:cstheme="minorHAnsi"/>
          <w:sz w:val="24"/>
          <w:szCs w:val="24"/>
        </w:rPr>
        <w:t>are working closely on the scheduling of those lab courses.</w:t>
      </w:r>
    </w:p>
    <w:p w:rsidR="00720CFD" w:rsidRPr="00F1699D" w:rsidRDefault="20C323F6" w:rsidP="00F1699D">
      <w:pPr>
        <w:pStyle w:val="ListParagraph"/>
        <w:numPr>
          <w:ilvl w:val="1"/>
          <w:numId w:val="15"/>
        </w:numPr>
        <w:spacing w:after="0" w:line="240" w:lineRule="auto"/>
        <w:rPr>
          <w:rFonts w:eastAsiaTheme="minorEastAsia" w:cstheme="minorHAnsi"/>
          <w:sz w:val="24"/>
          <w:szCs w:val="24"/>
        </w:rPr>
      </w:pPr>
      <w:r w:rsidRPr="00F1699D">
        <w:rPr>
          <w:rFonts w:eastAsiaTheme="minorEastAsia" w:cstheme="minorHAnsi"/>
          <w:sz w:val="24"/>
          <w:szCs w:val="24"/>
        </w:rPr>
        <w:t>Several performance related courses in Art, Music and Theatre courses are also priorities for being delivered either fully or partially in</w:t>
      </w:r>
      <w:r w:rsidR="4BD0CED8" w:rsidRPr="00F1699D">
        <w:rPr>
          <w:rFonts w:eastAsiaTheme="minorEastAsia" w:cstheme="minorHAnsi"/>
          <w:sz w:val="24"/>
          <w:szCs w:val="24"/>
        </w:rPr>
        <w:t>-person</w:t>
      </w:r>
      <w:r w:rsidRPr="00F1699D">
        <w:rPr>
          <w:rFonts w:eastAsiaTheme="minorEastAsia" w:cstheme="minorHAnsi"/>
          <w:sz w:val="24"/>
          <w:szCs w:val="24"/>
        </w:rPr>
        <w:t xml:space="preserve">. </w:t>
      </w:r>
      <w:r w:rsidR="73AD585C" w:rsidRPr="00F1699D">
        <w:rPr>
          <w:rFonts w:eastAsiaTheme="minorEastAsia" w:cstheme="minorHAnsi"/>
          <w:sz w:val="24"/>
          <w:szCs w:val="24"/>
        </w:rPr>
        <w:t>Discipline f</w:t>
      </w:r>
      <w:r w:rsidRPr="00F1699D">
        <w:rPr>
          <w:rFonts w:eastAsiaTheme="minorEastAsia" w:cstheme="minorHAnsi"/>
          <w:sz w:val="24"/>
          <w:szCs w:val="24"/>
        </w:rPr>
        <w:t>aculty</w:t>
      </w:r>
      <w:r w:rsidR="037D851F" w:rsidRPr="00F1699D">
        <w:rPr>
          <w:rFonts w:eastAsiaTheme="minorEastAsia" w:cstheme="minorHAnsi"/>
          <w:sz w:val="24"/>
          <w:szCs w:val="24"/>
        </w:rPr>
        <w:t xml:space="preserve"> and </w:t>
      </w:r>
      <w:r w:rsidRPr="00F1699D">
        <w:rPr>
          <w:rFonts w:eastAsiaTheme="minorEastAsia" w:cstheme="minorHAnsi"/>
          <w:sz w:val="24"/>
          <w:szCs w:val="24"/>
        </w:rPr>
        <w:t>Dean Tuedio</w:t>
      </w:r>
      <w:r w:rsidR="5DF7DC9E" w:rsidRPr="00F1699D">
        <w:rPr>
          <w:rFonts w:eastAsiaTheme="minorEastAsia" w:cstheme="minorHAnsi"/>
          <w:sz w:val="24"/>
          <w:szCs w:val="24"/>
        </w:rPr>
        <w:t xml:space="preserve"> </w:t>
      </w:r>
      <w:r w:rsidRPr="00F1699D">
        <w:rPr>
          <w:rFonts w:eastAsiaTheme="minorEastAsia" w:cstheme="minorHAnsi"/>
          <w:sz w:val="24"/>
          <w:szCs w:val="24"/>
        </w:rPr>
        <w:t>are working on t</w:t>
      </w:r>
      <w:r w:rsidR="438CA478" w:rsidRPr="00F1699D">
        <w:rPr>
          <w:rFonts w:eastAsiaTheme="minorEastAsia" w:cstheme="minorHAnsi"/>
          <w:sz w:val="24"/>
          <w:szCs w:val="24"/>
        </w:rPr>
        <w:t>he scheduling of those sections.</w:t>
      </w:r>
    </w:p>
    <w:p w:rsidR="00720CFD" w:rsidRPr="00F1699D" w:rsidRDefault="438CA478" w:rsidP="00F1699D">
      <w:pPr>
        <w:pStyle w:val="ListParagraph"/>
        <w:numPr>
          <w:ilvl w:val="1"/>
          <w:numId w:val="15"/>
        </w:numPr>
        <w:spacing w:after="0" w:line="240" w:lineRule="auto"/>
        <w:rPr>
          <w:rFonts w:eastAsiaTheme="minorEastAsia" w:cstheme="minorHAnsi"/>
          <w:sz w:val="24"/>
          <w:szCs w:val="24"/>
        </w:rPr>
      </w:pPr>
      <w:r w:rsidRPr="00F1699D">
        <w:rPr>
          <w:rFonts w:eastAsiaTheme="minorEastAsia" w:cstheme="minorHAnsi"/>
          <w:sz w:val="24"/>
          <w:szCs w:val="24"/>
        </w:rPr>
        <w:t xml:space="preserve">Because they are required for graduation, </w:t>
      </w:r>
      <w:r w:rsidR="763E008D" w:rsidRPr="00F1699D">
        <w:rPr>
          <w:rFonts w:eastAsiaTheme="minorEastAsia" w:cstheme="minorHAnsi"/>
          <w:sz w:val="24"/>
          <w:szCs w:val="24"/>
        </w:rPr>
        <w:t>p</w:t>
      </w:r>
      <w:r w:rsidRPr="00F1699D">
        <w:rPr>
          <w:rFonts w:eastAsiaTheme="minorEastAsia" w:cstheme="minorHAnsi"/>
          <w:sz w:val="24"/>
          <w:szCs w:val="24"/>
        </w:rPr>
        <w:t>racticum</w:t>
      </w:r>
      <w:r w:rsidR="58B7F66D" w:rsidRPr="00F1699D">
        <w:rPr>
          <w:rFonts w:eastAsiaTheme="minorEastAsia" w:cstheme="minorHAnsi"/>
          <w:sz w:val="24"/>
          <w:szCs w:val="24"/>
        </w:rPr>
        <w:t>s</w:t>
      </w:r>
      <w:r w:rsidRPr="00F1699D">
        <w:rPr>
          <w:rFonts w:eastAsiaTheme="minorEastAsia" w:cstheme="minorHAnsi"/>
          <w:sz w:val="24"/>
          <w:szCs w:val="24"/>
        </w:rPr>
        <w:t xml:space="preserve"> and </w:t>
      </w:r>
      <w:r w:rsidR="29740AC1" w:rsidRPr="00F1699D">
        <w:rPr>
          <w:rFonts w:eastAsiaTheme="minorEastAsia" w:cstheme="minorHAnsi"/>
          <w:sz w:val="24"/>
          <w:szCs w:val="24"/>
        </w:rPr>
        <w:t>c</w:t>
      </w:r>
      <w:r w:rsidRPr="00F1699D">
        <w:rPr>
          <w:rFonts w:eastAsiaTheme="minorEastAsia" w:cstheme="minorHAnsi"/>
          <w:sz w:val="24"/>
          <w:szCs w:val="24"/>
        </w:rPr>
        <w:t xml:space="preserve">linical </w:t>
      </w:r>
      <w:r w:rsidR="0335EDD0" w:rsidRPr="00F1699D">
        <w:rPr>
          <w:rFonts w:eastAsiaTheme="minorEastAsia" w:cstheme="minorHAnsi"/>
          <w:sz w:val="24"/>
          <w:szCs w:val="24"/>
        </w:rPr>
        <w:t>p</w:t>
      </w:r>
      <w:r w:rsidRPr="00F1699D">
        <w:rPr>
          <w:rFonts w:eastAsiaTheme="minorEastAsia" w:cstheme="minorHAnsi"/>
          <w:sz w:val="24"/>
          <w:szCs w:val="24"/>
        </w:rPr>
        <w:t>lacements have continued throughout 2020 and 2021. Service Learning and Internships have primar</w:t>
      </w:r>
      <w:r w:rsidR="6B4247B0" w:rsidRPr="00F1699D">
        <w:rPr>
          <w:rFonts w:eastAsiaTheme="minorEastAsia" w:cstheme="minorHAnsi"/>
          <w:sz w:val="24"/>
          <w:szCs w:val="24"/>
        </w:rPr>
        <w:t>i</w:t>
      </w:r>
      <w:r w:rsidRPr="00F1699D">
        <w:rPr>
          <w:rFonts w:eastAsiaTheme="minorEastAsia" w:cstheme="minorHAnsi"/>
          <w:sz w:val="24"/>
          <w:szCs w:val="24"/>
        </w:rPr>
        <w:t>ly only been offered virtually during much of the pandemic</w:t>
      </w:r>
      <w:r w:rsidR="5E017E36" w:rsidRPr="00F1699D">
        <w:rPr>
          <w:rFonts w:eastAsiaTheme="minorEastAsia" w:cstheme="minorHAnsi"/>
          <w:sz w:val="24"/>
          <w:szCs w:val="24"/>
        </w:rPr>
        <w:t xml:space="preserve"> and we have fluctuated between purple and red tiers</w:t>
      </w:r>
      <w:r w:rsidRPr="00F1699D">
        <w:rPr>
          <w:rFonts w:eastAsiaTheme="minorEastAsia" w:cstheme="minorHAnsi"/>
          <w:sz w:val="24"/>
          <w:szCs w:val="24"/>
        </w:rPr>
        <w:t>. We are hopeful that by Fall 2021</w:t>
      </w:r>
      <w:r w:rsidR="705B9C4B" w:rsidRPr="00F1699D">
        <w:rPr>
          <w:rFonts w:eastAsiaTheme="minorEastAsia" w:cstheme="minorHAnsi"/>
          <w:sz w:val="24"/>
          <w:szCs w:val="24"/>
        </w:rPr>
        <w:t>,</w:t>
      </w:r>
      <w:r w:rsidRPr="00F1699D">
        <w:rPr>
          <w:rFonts w:eastAsiaTheme="minorEastAsia" w:cstheme="minorHAnsi"/>
          <w:sz w:val="24"/>
          <w:szCs w:val="24"/>
        </w:rPr>
        <w:t xml:space="preserve"> if we are in </w:t>
      </w:r>
      <w:r w:rsidR="065EEC35" w:rsidRPr="00F1699D">
        <w:rPr>
          <w:rFonts w:eastAsiaTheme="minorEastAsia" w:cstheme="minorHAnsi"/>
          <w:sz w:val="24"/>
          <w:szCs w:val="24"/>
        </w:rPr>
        <w:t>Orange or Yellow Tier</w:t>
      </w:r>
      <w:r w:rsidR="2E1E3BB3" w:rsidRPr="00F1699D">
        <w:rPr>
          <w:rFonts w:eastAsiaTheme="minorEastAsia" w:cstheme="minorHAnsi"/>
          <w:sz w:val="24"/>
          <w:szCs w:val="24"/>
        </w:rPr>
        <w:t>s</w:t>
      </w:r>
      <w:r w:rsidR="065EEC35" w:rsidRPr="00F1699D">
        <w:rPr>
          <w:rFonts w:eastAsiaTheme="minorEastAsia" w:cstheme="minorHAnsi"/>
          <w:sz w:val="24"/>
          <w:szCs w:val="24"/>
        </w:rPr>
        <w:t>, we will be able to expand in-person service learning and internships. We will need to review those options with Safety &amp; Risk Management on a case-by-case basis.</w:t>
      </w:r>
    </w:p>
    <w:p w:rsidR="00720CFD" w:rsidRPr="00F1699D" w:rsidRDefault="1574F2BB" w:rsidP="00F1699D">
      <w:pPr>
        <w:pStyle w:val="ListParagraph"/>
        <w:numPr>
          <w:ilvl w:val="1"/>
          <w:numId w:val="15"/>
        </w:numPr>
        <w:spacing w:after="0" w:line="240" w:lineRule="auto"/>
        <w:rPr>
          <w:rFonts w:eastAsiaTheme="minorEastAsia" w:cstheme="minorHAnsi"/>
          <w:sz w:val="24"/>
          <w:szCs w:val="24"/>
        </w:rPr>
      </w:pPr>
      <w:r w:rsidRPr="00F1699D">
        <w:rPr>
          <w:rFonts w:eastAsiaTheme="minorEastAsia" w:cstheme="minorHAnsi"/>
          <w:sz w:val="24"/>
          <w:szCs w:val="24"/>
        </w:rPr>
        <w:t xml:space="preserve">For Fall 2021, many graduate </w:t>
      </w:r>
      <w:r w:rsidR="012F6A54" w:rsidRPr="00F1699D">
        <w:rPr>
          <w:rFonts w:eastAsiaTheme="minorEastAsia" w:cstheme="minorHAnsi"/>
          <w:sz w:val="24"/>
          <w:szCs w:val="24"/>
        </w:rPr>
        <w:t>programs</w:t>
      </w:r>
      <w:r w:rsidRPr="00F1699D">
        <w:rPr>
          <w:rFonts w:eastAsiaTheme="minorEastAsia" w:cstheme="minorHAnsi"/>
          <w:sz w:val="24"/>
          <w:szCs w:val="24"/>
        </w:rPr>
        <w:t xml:space="preserve"> have decided their courses can be delivered primarily online.</w:t>
      </w:r>
    </w:p>
    <w:p w:rsidR="1574F2BB" w:rsidRPr="00F1699D" w:rsidRDefault="1574F2BB" w:rsidP="00F1699D">
      <w:pPr>
        <w:pStyle w:val="ListParagraph"/>
        <w:numPr>
          <w:ilvl w:val="1"/>
          <w:numId w:val="15"/>
        </w:numPr>
        <w:spacing w:after="0" w:line="240" w:lineRule="auto"/>
        <w:rPr>
          <w:rFonts w:eastAsiaTheme="minorEastAsia" w:cstheme="minorHAnsi"/>
          <w:sz w:val="24"/>
          <w:szCs w:val="24"/>
        </w:rPr>
      </w:pPr>
      <w:r w:rsidRPr="00F1699D">
        <w:rPr>
          <w:rFonts w:eastAsiaTheme="minorEastAsia" w:cstheme="minorHAnsi"/>
          <w:sz w:val="24"/>
          <w:szCs w:val="24"/>
        </w:rPr>
        <w:t xml:space="preserve">Study </w:t>
      </w:r>
      <w:r w:rsidR="2248968B" w:rsidRPr="00F1699D">
        <w:rPr>
          <w:rFonts w:eastAsiaTheme="minorEastAsia" w:cstheme="minorHAnsi"/>
          <w:sz w:val="24"/>
          <w:szCs w:val="24"/>
        </w:rPr>
        <w:t>Abroad</w:t>
      </w:r>
      <w:r w:rsidRPr="00F1699D">
        <w:rPr>
          <w:rFonts w:eastAsiaTheme="minorEastAsia" w:cstheme="minorHAnsi"/>
          <w:sz w:val="24"/>
          <w:szCs w:val="24"/>
        </w:rPr>
        <w:t xml:space="preserve"> </w:t>
      </w:r>
      <w:r w:rsidR="40096464" w:rsidRPr="00F1699D">
        <w:rPr>
          <w:rFonts w:eastAsiaTheme="minorEastAsia" w:cstheme="minorHAnsi"/>
          <w:sz w:val="24"/>
          <w:szCs w:val="24"/>
        </w:rPr>
        <w:t>experiences</w:t>
      </w:r>
      <w:r w:rsidRPr="00F1699D">
        <w:rPr>
          <w:rFonts w:eastAsiaTheme="minorEastAsia" w:cstheme="minorHAnsi"/>
          <w:sz w:val="24"/>
          <w:szCs w:val="24"/>
        </w:rPr>
        <w:t xml:space="preserve"> are part of the Fall 2021 plan. Trip plans are reviewed closely through several administrative levels and we consult c</w:t>
      </w:r>
      <w:r w:rsidR="6E69283F" w:rsidRPr="00F1699D">
        <w:rPr>
          <w:rFonts w:eastAsiaTheme="minorEastAsia" w:cstheme="minorHAnsi"/>
          <w:sz w:val="24"/>
          <w:szCs w:val="24"/>
        </w:rPr>
        <w:t>losely with the Chancellor’s Office and public health.</w:t>
      </w:r>
    </w:p>
    <w:p w:rsidR="226D49B4" w:rsidRPr="00F1699D" w:rsidRDefault="226D49B4" w:rsidP="00F1699D">
      <w:pPr>
        <w:spacing w:after="0" w:line="240" w:lineRule="auto"/>
        <w:ind w:left="720"/>
        <w:rPr>
          <w:rFonts w:eastAsiaTheme="minorEastAsia" w:cstheme="minorHAnsi"/>
          <w:sz w:val="24"/>
          <w:szCs w:val="24"/>
        </w:rPr>
      </w:pPr>
    </w:p>
    <w:p w:rsidR="077D02E0" w:rsidRPr="00F1699D" w:rsidRDefault="009C28C5" w:rsidP="00F1699D">
      <w:pPr>
        <w:pStyle w:val="ListParagraph"/>
        <w:numPr>
          <w:ilvl w:val="0"/>
          <w:numId w:val="15"/>
        </w:numPr>
        <w:spacing w:after="0" w:line="240" w:lineRule="auto"/>
        <w:rPr>
          <w:rFonts w:eastAsiaTheme="minorEastAsia" w:cstheme="minorHAnsi"/>
          <w:sz w:val="24"/>
          <w:szCs w:val="24"/>
        </w:rPr>
      </w:pPr>
      <w:r w:rsidRPr="00BE003B">
        <w:rPr>
          <w:rFonts w:eastAsiaTheme="minorEastAsia" w:cstheme="minorHAnsi"/>
          <w:b/>
          <w:sz w:val="24"/>
          <w:szCs w:val="24"/>
        </w:rPr>
        <w:t xml:space="preserve">Closer </w:t>
      </w:r>
      <w:r w:rsidR="00B51AC9" w:rsidRPr="00BE003B">
        <w:rPr>
          <w:rFonts w:eastAsiaTheme="minorEastAsia" w:cstheme="minorHAnsi"/>
          <w:b/>
          <w:sz w:val="24"/>
          <w:szCs w:val="24"/>
        </w:rPr>
        <w:t>Examination of Courses Showing Significant Decreases in Student Learning Outcomes</w:t>
      </w:r>
      <w:r w:rsidR="084FB184" w:rsidRPr="00BE003B">
        <w:rPr>
          <w:rFonts w:eastAsiaTheme="minorEastAsia" w:cstheme="minorHAnsi"/>
          <w:b/>
          <w:sz w:val="24"/>
          <w:szCs w:val="24"/>
        </w:rPr>
        <w:t>:</w:t>
      </w:r>
      <w:r w:rsidR="084FB184" w:rsidRPr="00F1699D">
        <w:rPr>
          <w:rFonts w:eastAsiaTheme="minorEastAsia" w:cstheme="minorHAnsi"/>
          <w:sz w:val="24"/>
          <w:szCs w:val="24"/>
        </w:rPr>
        <w:t xml:space="preserve"> </w:t>
      </w:r>
      <w:r w:rsidR="00BE003B">
        <w:rPr>
          <w:rFonts w:eastAsiaTheme="minorEastAsia" w:cstheme="minorHAnsi"/>
          <w:sz w:val="24"/>
          <w:szCs w:val="24"/>
        </w:rPr>
        <w:t xml:space="preserve"> </w:t>
      </w:r>
      <w:r w:rsidR="084FB184" w:rsidRPr="00F1699D">
        <w:rPr>
          <w:rFonts w:eastAsiaTheme="minorEastAsia" w:cstheme="minorHAnsi"/>
          <w:sz w:val="24"/>
          <w:szCs w:val="24"/>
        </w:rPr>
        <w:t>We r</w:t>
      </w:r>
      <w:r w:rsidR="077D02E0" w:rsidRPr="00F1699D">
        <w:rPr>
          <w:rFonts w:eastAsiaTheme="minorEastAsia" w:cstheme="minorHAnsi"/>
          <w:sz w:val="24"/>
          <w:szCs w:val="24"/>
        </w:rPr>
        <w:t>eviewed data provided by SPEMI which compared student DFW rates in English &amp; Math for first year students Fall 2019 and Fall 202</w:t>
      </w:r>
      <w:r w:rsidR="6D360BDC" w:rsidRPr="00F1699D">
        <w:rPr>
          <w:rFonts w:eastAsiaTheme="minorEastAsia" w:cstheme="minorHAnsi"/>
          <w:sz w:val="24"/>
          <w:szCs w:val="24"/>
        </w:rPr>
        <w:t>0. Students did well in Math (improved</w:t>
      </w:r>
      <w:r w:rsidR="026D4D42" w:rsidRPr="00F1699D">
        <w:rPr>
          <w:rFonts w:eastAsiaTheme="minorEastAsia" w:cstheme="minorHAnsi"/>
          <w:sz w:val="24"/>
          <w:szCs w:val="24"/>
        </w:rPr>
        <w:t>),</w:t>
      </w:r>
      <w:r w:rsidR="6D360BDC" w:rsidRPr="00F1699D">
        <w:rPr>
          <w:rFonts w:eastAsiaTheme="minorEastAsia" w:cstheme="minorHAnsi"/>
          <w:sz w:val="24"/>
          <w:szCs w:val="24"/>
        </w:rPr>
        <w:t xml:space="preserve"> bu</w:t>
      </w:r>
      <w:r w:rsidR="5B70E958" w:rsidRPr="00F1699D">
        <w:rPr>
          <w:rFonts w:eastAsiaTheme="minorEastAsia" w:cstheme="minorHAnsi"/>
          <w:sz w:val="24"/>
          <w:szCs w:val="24"/>
        </w:rPr>
        <w:t xml:space="preserve">t </w:t>
      </w:r>
      <w:r w:rsidR="6D360BDC" w:rsidRPr="00F1699D">
        <w:rPr>
          <w:rFonts w:eastAsiaTheme="minorEastAsia" w:cstheme="minorHAnsi"/>
          <w:sz w:val="24"/>
          <w:szCs w:val="24"/>
        </w:rPr>
        <w:t>First-Year students struggled more in English. This was a primary reason for trying to have adequate nu</w:t>
      </w:r>
      <w:r w:rsidR="75D5D619" w:rsidRPr="00F1699D">
        <w:rPr>
          <w:rFonts w:eastAsiaTheme="minorEastAsia" w:cstheme="minorHAnsi"/>
          <w:sz w:val="24"/>
          <w:szCs w:val="24"/>
        </w:rPr>
        <w:t>mbers of course section i</w:t>
      </w:r>
      <w:r w:rsidR="48A92EA1" w:rsidRPr="00F1699D">
        <w:rPr>
          <w:rFonts w:eastAsiaTheme="minorEastAsia" w:cstheme="minorHAnsi"/>
          <w:sz w:val="24"/>
          <w:szCs w:val="24"/>
        </w:rPr>
        <w:t>n</w:t>
      </w:r>
      <w:r w:rsidR="75D5D619" w:rsidRPr="00F1699D">
        <w:rPr>
          <w:rFonts w:eastAsiaTheme="minorEastAsia" w:cstheme="minorHAnsi"/>
          <w:sz w:val="24"/>
          <w:szCs w:val="24"/>
        </w:rPr>
        <w:t xml:space="preserve"> LD English for Fall 2021. To prioritize first</w:t>
      </w:r>
      <w:r w:rsidR="30D72E9E" w:rsidRPr="00F1699D">
        <w:rPr>
          <w:rFonts w:eastAsiaTheme="minorEastAsia" w:cstheme="minorHAnsi"/>
          <w:sz w:val="24"/>
          <w:szCs w:val="24"/>
        </w:rPr>
        <w:t>-</w:t>
      </w:r>
      <w:r w:rsidR="75D5D619" w:rsidRPr="00F1699D">
        <w:rPr>
          <w:rFonts w:eastAsiaTheme="minorEastAsia" w:cstheme="minorHAnsi"/>
          <w:sz w:val="24"/>
          <w:szCs w:val="24"/>
        </w:rPr>
        <w:t>year</w:t>
      </w:r>
      <w:r w:rsidR="00720CFD" w:rsidRPr="00F1699D">
        <w:rPr>
          <w:rFonts w:eastAsiaTheme="minorEastAsia" w:cstheme="minorHAnsi"/>
          <w:sz w:val="24"/>
          <w:szCs w:val="24"/>
        </w:rPr>
        <w:t xml:space="preserve"> s</w:t>
      </w:r>
      <w:r w:rsidR="6D790EAA" w:rsidRPr="00F1699D">
        <w:rPr>
          <w:rFonts w:eastAsiaTheme="minorEastAsia" w:cstheme="minorHAnsi"/>
          <w:sz w:val="24"/>
          <w:szCs w:val="24"/>
        </w:rPr>
        <w:t>tudents</w:t>
      </w:r>
      <w:r w:rsidR="75D5D619" w:rsidRPr="00F1699D">
        <w:rPr>
          <w:rFonts w:eastAsiaTheme="minorEastAsia" w:cstheme="minorHAnsi"/>
          <w:sz w:val="24"/>
          <w:szCs w:val="24"/>
        </w:rPr>
        <w:t xml:space="preserve"> in Fall 2021, </w:t>
      </w:r>
      <w:r w:rsidR="3EE3E14A" w:rsidRPr="00F1699D">
        <w:rPr>
          <w:rFonts w:eastAsiaTheme="minorEastAsia" w:cstheme="minorHAnsi"/>
          <w:sz w:val="24"/>
          <w:szCs w:val="24"/>
        </w:rPr>
        <w:t>several sections of English, Math and GE courses will be offered</w:t>
      </w:r>
      <w:r w:rsidR="318D50E8" w:rsidRPr="00F1699D">
        <w:rPr>
          <w:rFonts w:eastAsiaTheme="minorEastAsia" w:cstheme="minorHAnsi"/>
          <w:sz w:val="24"/>
          <w:szCs w:val="24"/>
        </w:rPr>
        <w:t xml:space="preserve"> </w:t>
      </w:r>
      <w:r w:rsidR="3EE3E14A" w:rsidRPr="00F1699D">
        <w:rPr>
          <w:rFonts w:eastAsiaTheme="minorEastAsia" w:cstheme="minorHAnsi"/>
          <w:sz w:val="24"/>
          <w:szCs w:val="24"/>
        </w:rPr>
        <w:t>F2F/Hybrid.</w:t>
      </w:r>
    </w:p>
    <w:p w:rsidR="226D49B4" w:rsidRPr="00F1699D" w:rsidRDefault="226D49B4" w:rsidP="00F1699D">
      <w:pPr>
        <w:spacing w:after="0" w:line="240" w:lineRule="auto"/>
        <w:ind w:left="720"/>
        <w:rPr>
          <w:rFonts w:eastAsiaTheme="minorEastAsia" w:cstheme="minorHAnsi"/>
          <w:sz w:val="24"/>
          <w:szCs w:val="24"/>
        </w:rPr>
      </w:pPr>
    </w:p>
    <w:p w:rsidR="006B2BED" w:rsidRPr="00F1699D" w:rsidRDefault="006B2BED" w:rsidP="00F1699D">
      <w:pPr>
        <w:pStyle w:val="ListParagraph"/>
        <w:numPr>
          <w:ilvl w:val="0"/>
          <w:numId w:val="15"/>
        </w:numPr>
        <w:spacing w:after="0" w:line="240" w:lineRule="auto"/>
        <w:rPr>
          <w:rFonts w:eastAsiaTheme="minorEastAsia" w:cstheme="minorHAnsi"/>
          <w:sz w:val="24"/>
          <w:szCs w:val="24"/>
        </w:rPr>
      </w:pPr>
      <w:r w:rsidRPr="00BE003B">
        <w:rPr>
          <w:rFonts w:eastAsiaTheme="minorEastAsia" w:cstheme="minorHAnsi"/>
          <w:b/>
          <w:sz w:val="24"/>
          <w:szCs w:val="24"/>
        </w:rPr>
        <w:t xml:space="preserve">Advising </w:t>
      </w:r>
      <w:r w:rsidR="002F2F64" w:rsidRPr="00BE003B">
        <w:rPr>
          <w:rFonts w:eastAsiaTheme="minorEastAsia" w:cstheme="minorHAnsi"/>
          <w:b/>
          <w:sz w:val="24"/>
          <w:szCs w:val="24"/>
        </w:rPr>
        <w:t xml:space="preserve">Space </w:t>
      </w:r>
      <w:r w:rsidRPr="00BE003B">
        <w:rPr>
          <w:rFonts w:eastAsiaTheme="minorEastAsia" w:cstheme="minorHAnsi"/>
          <w:b/>
          <w:sz w:val="24"/>
          <w:szCs w:val="24"/>
        </w:rPr>
        <w:t xml:space="preserve">Support and Proctored Testing </w:t>
      </w:r>
      <w:r w:rsidR="002F2F64" w:rsidRPr="00BE003B">
        <w:rPr>
          <w:rFonts w:eastAsiaTheme="minorEastAsia" w:cstheme="minorHAnsi"/>
          <w:b/>
          <w:sz w:val="24"/>
          <w:szCs w:val="24"/>
        </w:rPr>
        <w:t xml:space="preserve">Space </w:t>
      </w:r>
      <w:r w:rsidRPr="00BE003B">
        <w:rPr>
          <w:rFonts w:eastAsiaTheme="minorEastAsia" w:cstheme="minorHAnsi"/>
          <w:b/>
          <w:sz w:val="24"/>
          <w:szCs w:val="24"/>
        </w:rPr>
        <w:t>Support</w:t>
      </w:r>
      <w:r w:rsidR="18B71EB5" w:rsidRPr="00BE003B">
        <w:rPr>
          <w:rFonts w:eastAsiaTheme="minorEastAsia" w:cstheme="minorHAnsi"/>
          <w:b/>
          <w:sz w:val="24"/>
          <w:szCs w:val="24"/>
        </w:rPr>
        <w:t>:</w:t>
      </w:r>
      <w:r w:rsidR="18B71EB5" w:rsidRPr="00F1699D">
        <w:rPr>
          <w:rFonts w:eastAsiaTheme="minorEastAsia" w:cstheme="minorHAnsi"/>
          <w:sz w:val="24"/>
          <w:szCs w:val="24"/>
        </w:rPr>
        <w:t xml:space="preserve"> </w:t>
      </w:r>
      <w:r w:rsidR="00BE003B">
        <w:rPr>
          <w:rFonts w:eastAsiaTheme="minorEastAsia" w:cstheme="minorHAnsi"/>
          <w:sz w:val="24"/>
          <w:szCs w:val="24"/>
        </w:rPr>
        <w:t xml:space="preserve"> </w:t>
      </w:r>
      <w:r w:rsidR="6CC012D4" w:rsidRPr="00F1699D">
        <w:rPr>
          <w:rFonts w:eastAsiaTheme="minorEastAsia" w:cstheme="minorHAnsi"/>
          <w:sz w:val="24"/>
          <w:szCs w:val="24"/>
        </w:rPr>
        <w:t>Planning continues to determine test proctoring space. There has been discussion about using the smaller instructional space in the Library. We would need to utilize 25Live</w:t>
      </w:r>
      <w:r w:rsidR="46DEC372" w:rsidRPr="00F1699D">
        <w:rPr>
          <w:rFonts w:eastAsiaTheme="minorEastAsia" w:cstheme="minorHAnsi"/>
          <w:sz w:val="24"/>
          <w:szCs w:val="24"/>
        </w:rPr>
        <w:t xml:space="preserve"> to reserve dates/times</w:t>
      </w:r>
      <w:r w:rsidR="6CC012D4" w:rsidRPr="00F1699D">
        <w:rPr>
          <w:rFonts w:eastAsiaTheme="minorEastAsia" w:cstheme="minorHAnsi"/>
          <w:sz w:val="24"/>
          <w:szCs w:val="24"/>
        </w:rPr>
        <w:t>.</w:t>
      </w:r>
      <w:r w:rsidR="68D63920" w:rsidRPr="00F1699D">
        <w:rPr>
          <w:rFonts w:eastAsiaTheme="minorEastAsia" w:cstheme="minorHAnsi"/>
          <w:sz w:val="24"/>
          <w:szCs w:val="24"/>
        </w:rPr>
        <w:t xml:space="preserve"> There has also been consideration of the Event Center (former </w:t>
      </w:r>
      <w:r w:rsidR="6C72B9DD" w:rsidRPr="00F1699D">
        <w:rPr>
          <w:rFonts w:eastAsiaTheme="minorEastAsia" w:cstheme="minorHAnsi"/>
          <w:sz w:val="24"/>
          <w:szCs w:val="24"/>
        </w:rPr>
        <w:t>bookstore</w:t>
      </w:r>
      <w:r w:rsidR="68D63920" w:rsidRPr="00F1699D">
        <w:rPr>
          <w:rFonts w:eastAsiaTheme="minorEastAsia" w:cstheme="minorHAnsi"/>
          <w:sz w:val="24"/>
          <w:szCs w:val="24"/>
        </w:rPr>
        <w:t>) for a testing space. However, that would also be a good study space for students. Space for aca</w:t>
      </w:r>
      <w:r w:rsidR="3404C243" w:rsidRPr="00F1699D">
        <w:rPr>
          <w:rFonts w:eastAsiaTheme="minorEastAsia" w:cstheme="minorHAnsi"/>
          <w:sz w:val="24"/>
          <w:szCs w:val="24"/>
        </w:rPr>
        <w:t>demic advising and meeting with students during faculty office hours will be in conference rooms and smaller classrooms. We will utilize 25Live to schedule those spaces.</w:t>
      </w:r>
      <w:r w:rsidR="2E62379E" w:rsidRPr="00F1699D">
        <w:rPr>
          <w:rFonts w:eastAsiaTheme="minorEastAsia" w:cstheme="minorHAnsi"/>
          <w:sz w:val="24"/>
          <w:szCs w:val="24"/>
        </w:rPr>
        <w:t xml:space="preserve"> There will also be several student study spaces on campus (e.g., Library, Student Center).</w:t>
      </w:r>
    </w:p>
    <w:p w:rsidR="004207ED" w:rsidRDefault="004207ED" w:rsidP="00F1699D">
      <w:pPr>
        <w:pStyle w:val="ListParagraph"/>
        <w:spacing w:after="0"/>
        <w:rPr>
          <w:rFonts w:eastAsiaTheme="minorEastAsia" w:cstheme="minorHAnsi"/>
          <w:sz w:val="24"/>
          <w:szCs w:val="24"/>
        </w:rPr>
      </w:pPr>
    </w:p>
    <w:p w:rsidR="002F2F64" w:rsidRPr="00607B8F" w:rsidRDefault="002F2F64" w:rsidP="00607B8F">
      <w:pPr>
        <w:pStyle w:val="ListParagraph"/>
        <w:numPr>
          <w:ilvl w:val="0"/>
          <w:numId w:val="25"/>
        </w:numPr>
        <w:spacing w:after="0" w:line="240" w:lineRule="auto"/>
        <w:ind w:left="720" w:hanging="540"/>
        <w:rPr>
          <w:rFonts w:eastAsiaTheme="minorEastAsia" w:cstheme="minorHAnsi"/>
          <w:sz w:val="24"/>
          <w:szCs w:val="24"/>
        </w:rPr>
      </w:pPr>
      <w:r w:rsidRPr="00607B8F">
        <w:rPr>
          <w:rFonts w:eastAsiaTheme="minorEastAsia" w:cstheme="minorHAnsi"/>
          <w:b/>
          <w:bCs/>
          <w:sz w:val="24"/>
          <w:szCs w:val="24"/>
          <w:highlight w:val="yellow"/>
        </w:rPr>
        <w:t>Academic Affairs and Phased-In Resumption of Faculty Research and Lab Support</w:t>
      </w:r>
    </w:p>
    <w:p w:rsidR="4499F392" w:rsidRPr="00F1699D" w:rsidRDefault="4499F392" w:rsidP="00F1699D">
      <w:pPr>
        <w:spacing w:after="0" w:line="240" w:lineRule="auto"/>
        <w:ind w:left="720"/>
        <w:rPr>
          <w:rFonts w:eastAsiaTheme="minorEastAsia" w:cstheme="minorHAnsi"/>
          <w:b/>
          <w:bCs/>
          <w:color w:val="000000" w:themeColor="text1"/>
          <w:sz w:val="24"/>
          <w:szCs w:val="24"/>
        </w:rPr>
      </w:pPr>
      <w:r w:rsidRPr="00F1699D">
        <w:rPr>
          <w:rFonts w:eastAsiaTheme="minorEastAsia" w:cstheme="minorHAnsi"/>
          <w:color w:val="000000" w:themeColor="text1"/>
          <w:sz w:val="24"/>
          <w:szCs w:val="24"/>
        </w:rPr>
        <w:lastRenderedPageBreak/>
        <w:t>In Fall 2020, Stan State’s RSCAPC and Director of ORSP, worked to create a plan for resuming faculty research, specifically when that work involved being on campus</w:t>
      </w:r>
      <w:r w:rsidR="0BDEA301" w:rsidRPr="00F1699D">
        <w:rPr>
          <w:rFonts w:eastAsiaTheme="minorEastAsia" w:cstheme="minorHAnsi"/>
          <w:color w:val="000000" w:themeColor="text1"/>
          <w:sz w:val="24"/>
          <w:szCs w:val="24"/>
        </w:rPr>
        <w:t xml:space="preserve"> or in the field</w:t>
      </w:r>
      <w:r w:rsidRPr="00F1699D">
        <w:rPr>
          <w:rFonts w:eastAsiaTheme="minorEastAsia" w:cstheme="minorHAnsi"/>
          <w:color w:val="000000" w:themeColor="text1"/>
          <w:sz w:val="24"/>
          <w:szCs w:val="24"/>
        </w:rPr>
        <w:t xml:space="preserve"> while we were still in </w:t>
      </w:r>
      <w:r w:rsidR="5749849C" w:rsidRPr="00F1699D">
        <w:rPr>
          <w:rFonts w:eastAsiaTheme="minorEastAsia" w:cstheme="minorHAnsi"/>
          <w:color w:val="000000" w:themeColor="text1"/>
          <w:sz w:val="24"/>
          <w:szCs w:val="24"/>
        </w:rPr>
        <w:t>the Purple or Red tiers.</w:t>
      </w:r>
      <w:r w:rsidR="5C38EE12" w:rsidRPr="00F1699D">
        <w:rPr>
          <w:rFonts w:eastAsiaTheme="minorEastAsia" w:cstheme="minorHAnsi"/>
          <w:color w:val="000000" w:themeColor="text1"/>
          <w:sz w:val="24"/>
          <w:szCs w:val="24"/>
        </w:rPr>
        <w:t xml:space="preserve"> </w:t>
      </w:r>
      <w:r w:rsidR="704A4292" w:rsidRPr="00F1699D">
        <w:rPr>
          <w:rFonts w:eastAsiaTheme="minorEastAsia" w:cstheme="minorHAnsi"/>
          <w:color w:val="000000" w:themeColor="text1"/>
          <w:sz w:val="24"/>
          <w:szCs w:val="24"/>
        </w:rPr>
        <w:t>It was determined t</w:t>
      </w:r>
      <w:r w:rsidR="5C38EE12" w:rsidRPr="00F1699D">
        <w:rPr>
          <w:rFonts w:eastAsiaTheme="minorEastAsia" w:cstheme="minorHAnsi"/>
          <w:color w:val="000000" w:themeColor="text1"/>
          <w:sz w:val="24"/>
          <w:szCs w:val="24"/>
        </w:rPr>
        <w:t xml:space="preserve">he University will utilize a gradual, step-wise approach to resuming limited RSCA impacted by COVID-19 restrictions when it is deemed safe to do so by the </w:t>
      </w:r>
      <w:hyperlink r:id="rId18">
        <w:r w:rsidR="5C38EE12" w:rsidRPr="00F1699D">
          <w:rPr>
            <w:rStyle w:val="Hyperlink"/>
            <w:rFonts w:eastAsiaTheme="minorEastAsia" w:cstheme="minorHAnsi"/>
            <w:sz w:val="24"/>
            <w:szCs w:val="24"/>
          </w:rPr>
          <w:t>California Department of Public Health</w:t>
        </w:r>
      </w:hyperlink>
      <w:r w:rsidR="5C38EE12" w:rsidRPr="00F1699D">
        <w:rPr>
          <w:rFonts w:eastAsiaTheme="minorEastAsia" w:cstheme="minorHAnsi"/>
          <w:color w:val="000000" w:themeColor="text1"/>
          <w:sz w:val="24"/>
          <w:szCs w:val="24"/>
        </w:rPr>
        <w:t xml:space="preserve"> (CDPH) and the </w:t>
      </w:r>
      <w:hyperlink r:id="rId19">
        <w:r w:rsidR="5C38EE12" w:rsidRPr="00F1699D">
          <w:rPr>
            <w:rStyle w:val="Hyperlink"/>
            <w:rFonts w:eastAsiaTheme="minorEastAsia" w:cstheme="minorHAnsi"/>
            <w:sz w:val="24"/>
            <w:szCs w:val="24"/>
          </w:rPr>
          <w:t>Stanislaus Health Services Agency</w:t>
        </w:r>
      </w:hyperlink>
      <w:r w:rsidR="5C38EE12" w:rsidRPr="00F1699D">
        <w:rPr>
          <w:rFonts w:eastAsiaTheme="minorEastAsia" w:cstheme="minorHAnsi"/>
          <w:color w:val="000000" w:themeColor="text1"/>
          <w:sz w:val="24"/>
          <w:szCs w:val="24"/>
        </w:rPr>
        <w:t xml:space="preserve"> (SHSA). Resumption of on-campus and field-site activities will occur in accordance with guidance from the </w:t>
      </w:r>
      <w:hyperlink r:id="rId20">
        <w:r w:rsidR="5C38EE12" w:rsidRPr="00F1699D">
          <w:rPr>
            <w:rStyle w:val="Hyperlink"/>
            <w:rFonts w:eastAsiaTheme="minorEastAsia" w:cstheme="minorHAnsi"/>
            <w:sz w:val="24"/>
            <w:szCs w:val="24"/>
          </w:rPr>
          <w:t>State of California</w:t>
        </w:r>
      </w:hyperlink>
      <w:r w:rsidR="5C38EE12" w:rsidRPr="00F1699D">
        <w:rPr>
          <w:rFonts w:eastAsiaTheme="minorEastAsia" w:cstheme="minorHAnsi"/>
          <w:color w:val="000000" w:themeColor="text1"/>
          <w:sz w:val="24"/>
          <w:szCs w:val="24"/>
        </w:rPr>
        <w:t xml:space="preserve"> and the </w:t>
      </w:r>
      <w:hyperlink r:id="rId21">
        <w:r w:rsidR="5C38EE12" w:rsidRPr="00F1699D">
          <w:rPr>
            <w:rStyle w:val="Hyperlink"/>
            <w:rFonts w:eastAsiaTheme="minorEastAsia" w:cstheme="minorHAnsi"/>
            <w:sz w:val="24"/>
            <w:szCs w:val="24"/>
          </w:rPr>
          <w:t>Chancellor’s Office</w:t>
        </w:r>
      </w:hyperlink>
      <w:r w:rsidR="5C38EE12" w:rsidRPr="00F1699D">
        <w:rPr>
          <w:rFonts w:eastAsiaTheme="minorEastAsia" w:cstheme="minorHAnsi"/>
          <w:color w:val="000000" w:themeColor="text1"/>
          <w:sz w:val="24"/>
          <w:szCs w:val="24"/>
        </w:rPr>
        <w:t xml:space="preserve"> and draw on best practices established across academic research institutions. This approach centers on the critical need to adhere to public health guidance, prioritize the health and safety of RSCA practitioners and participants, and implement fair and transparent processes for decision-making. Public health restrictions will likely entail a significant reduction of RSCA capacity while operating under the State of California’s Blueprint for a Safer Economy Tier System. RSCA is integral to degree and career goals for students, faculty, and other RSCA practitioners. Given that reality, a critical lens was applied to systems, policies, and procedures to identify and remove barriers that may hinder progress toward these goals during a public health crisis.</w:t>
      </w:r>
    </w:p>
    <w:p w:rsidR="5C38EE12" w:rsidRPr="00F1699D" w:rsidRDefault="5C38EE12" w:rsidP="00F1699D">
      <w:pPr>
        <w:spacing w:after="0"/>
        <w:rPr>
          <w:rFonts w:cstheme="minorHAnsi"/>
          <w:sz w:val="24"/>
          <w:szCs w:val="24"/>
        </w:rPr>
      </w:pPr>
      <w:r w:rsidRPr="00F1699D">
        <w:rPr>
          <w:rFonts w:eastAsia="Calibri" w:cstheme="minorHAnsi"/>
          <w:color w:val="000000" w:themeColor="text1"/>
          <w:sz w:val="24"/>
          <w:szCs w:val="24"/>
        </w:rPr>
        <w:t xml:space="preserve"> </w:t>
      </w:r>
    </w:p>
    <w:p w:rsidR="7508B82B" w:rsidRDefault="24DF60F7" w:rsidP="00C7348C">
      <w:pPr>
        <w:spacing w:after="0"/>
        <w:ind w:left="720"/>
        <w:rPr>
          <w:rFonts w:eastAsiaTheme="minorEastAsia" w:cstheme="minorHAnsi"/>
          <w:color w:val="000000" w:themeColor="text1"/>
          <w:sz w:val="24"/>
          <w:szCs w:val="24"/>
        </w:rPr>
      </w:pPr>
      <w:r w:rsidRPr="00F1699D">
        <w:rPr>
          <w:rFonts w:eastAsiaTheme="minorEastAsia" w:cstheme="minorHAnsi"/>
          <w:color w:val="000000" w:themeColor="text1"/>
          <w:sz w:val="24"/>
          <w:szCs w:val="24"/>
        </w:rPr>
        <w:t xml:space="preserve">A </w:t>
      </w:r>
      <w:r w:rsidR="5C38EE12" w:rsidRPr="00F1699D">
        <w:rPr>
          <w:rFonts w:eastAsiaTheme="minorEastAsia" w:cstheme="minorHAnsi"/>
          <w:color w:val="000000" w:themeColor="text1"/>
          <w:sz w:val="24"/>
          <w:szCs w:val="24"/>
        </w:rPr>
        <w:t xml:space="preserve">report provides a plan for prioritizing and implementing the resumption and/or intensification of limited non-curricular/non-instructional RSCA activities impacted by COVID-19 restrictions; it does </w:t>
      </w:r>
      <w:r w:rsidR="5C38EE12" w:rsidRPr="00F1699D">
        <w:rPr>
          <w:rFonts w:eastAsiaTheme="minorEastAsia" w:cstheme="minorHAnsi"/>
          <w:b/>
          <w:bCs/>
          <w:color w:val="000000" w:themeColor="text1"/>
          <w:sz w:val="24"/>
          <w:szCs w:val="24"/>
          <w:u w:val="single"/>
        </w:rPr>
        <w:t>not</w:t>
      </w:r>
      <w:r w:rsidR="5C38EE12" w:rsidRPr="00F1699D">
        <w:rPr>
          <w:rFonts w:eastAsiaTheme="minorEastAsia" w:cstheme="minorHAnsi"/>
          <w:color w:val="000000" w:themeColor="text1"/>
          <w:sz w:val="24"/>
          <w:szCs w:val="24"/>
        </w:rPr>
        <w:t xml:space="preserve"> apply to the substantial amount of RSCA that has continued in full compliance with the State of California’s Blueprint for a Safer Economy and any Stay at Home orders. </w:t>
      </w:r>
      <w:r w:rsidR="2136308E" w:rsidRPr="00F1699D">
        <w:rPr>
          <w:rFonts w:eastAsiaTheme="minorEastAsia" w:cstheme="minorHAnsi"/>
          <w:color w:val="000000" w:themeColor="text1"/>
          <w:sz w:val="24"/>
          <w:szCs w:val="24"/>
        </w:rPr>
        <w:t>Faculty and students can refer to the</w:t>
      </w:r>
      <w:r w:rsidR="5C38EE12" w:rsidRPr="00F1699D">
        <w:rPr>
          <w:rFonts w:eastAsiaTheme="minorEastAsia" w:cstheme="minorHAnsi"/>
          <w:color w:val="000000" w:themeColor="text1"/>
          <w:sz w:val="24"/>
          <w:szCs w:val="24"/>
        </w:rPr>
        <w:t xml:space="preserve"> RSCA Resumption Request decision matrix to see if </w:t>
      </w:r>
      <w:r w:rsidR="41971D01" w:rsidRPr="00F1699D">
        <w:rPr>
          <w:rFonts w:eastAsiaTheme="minorEastAsia" w:cstheme="minorHAnsi"/>
          <w:color w:val="000000" w:themeColor="text1"/>
          <w:sz w:val="24"/>
          <w:szCs w:val="24"/>
        </w:rPr>
        <w:t>they</w:t>
      </w:r>
      <w:r w:rsidR="5C38EE12" w:rsidRPr="00F1699D">
        <w:rPr>
          <w:rFonts w:eastAsiaTheme="minorEastAsia" w:cstheme="minorHAnsi"/>
          <w:color w:val="000000" w:themeColor="text1"/>
          <w:sz w:val="24"/>
          <w:szCs w:val="24"/>
        </w:rPr>
        <w:t xml:space="preserve"> need to submit a request. Impacted RSCA activities include, but are not limited to, laboratory research in the physical, life, and behavioral sciences, studio work and performances in the arts (including music and theatre), and field-based activities involving travel or direct human contact, such as health, social, behavioral, or educational research.</w:t>
      </w:r>
      <w:r w:rsidR="00C7348C">
        <w:rPr>
          <w:rFonts w:eastAsiaTheme="minorEastAsia" w:cstheme="minorHAnsi"/>
          <w:color w:val="000000" w:themeColor="text1"/>
          <w:sz w:val="24"/>
          <w:szCs w:val="24"/>
        </w:rPr>
        <w:t xml:space="preserve"> </w:t>
      </w:r>
      <w:r w:rsidR="7508B82B" w:rsidRPr="00F1699D">
        <w:rPr>
          <w:rFonts w:eastAsiaTheme="minorEastAsia" w:cstheme="minorHAnsi"/>
          <w:color w:val="000000" w:themeColor="text1"/>
          <w:sz w:val="24"/>
          <w:szCs w:val="24"/>
        </w:rPr>
        <w:t xml:space="preserve">A complete report with instructions can be found at </w:t>
      </w:r>
      <w:hyperlink r:id="rId22">
        <w:r w:rsidR="7508B82B" w:rsidRPr="00CF77E2">
          <w:rPr>
            <w:rStyle w:val="Hyperlink"/>
            <w:rFonts w:eastAsiaTheme="minorEastAsia" w:cstheme="minorHAnsi"/>
            <w:sz w:val="20"/>
            <w:szCs w:val="20"/>
          </w:rPr>
          <w:t>www.csustan.edu/fall/faculty</w:t>
        </w:r>
      </w:hyperlink>
      <w:r w:rsidR="7508B82B" w:rsidRPr="00CF77E2">
        <w:rPr>
          <w:rFonts w:eastAsiaTheme="minorEastAsia" w:cstheme="minorHAnsi"/>
          <w:color w:val="000000" w:themeColor="text1"/>
          <w:sz w:val="20"/>
          <w:szCs w:val="20"/>
        </w:rPr>
        <w:t>.</w:t>
      </w:r>
    </w:p>
    <w:p w:rsidR="00F1699D" w:rsidRPr="00F1699D" w:rsidRDefault="00F1699D" w:rsidP="00F1699D">
      <w:pPr>
        <w:spacing w:after="0"/>
        <w:ind w:firstLine="720"/>
        <w:rPr>
          <w:rFonts w:eastAsiaTheme="minorEastAsia" w:cstheme="minorHAnsi"/>
          <w:sz w:val="24"/>
          <w:szCs w:val="24"/>
        </w:rPr>
      </w:pPr>
    </w:p>
    <w:p w:rsidR="004207ED" w:rsidRPr="00982CE2" w:rsidRDefault="004207ED" w:rsidP="007D0CDA">
      <w:pPr>
        <w:pStyle w:val="ListParagraph"/>
        <w:numPr>
          <w:ilvl w:val="0"/>
          <w:numId w:val="25"/>
        </w:numPr>
        <w:spacing w:after="0" w:line="240" w:lineRule="auto"/>
        <w:ind w:left="720" w:hanging="540"/>
        <w:rPr>
          <w:rFonts w:eastAsiaTheme="minorEastAsia" w:cstheme="minorHAnsi"/>
          <w:sz w:val="24"/>
          <w:szCs w:val="24"/>
          <w:u w:val="single"/>
        </w:rPr>
      </w:pPr>
      <w:r w:rsidRPr="007D0CDA">
        <w:rPr>
          <w:rFonts w:eastAsiaTheme="minorEastAsia" w:cstheme="minorHAnsi"/>
          <w:b/>
          <w:bCs/>
          <w:sz w:val="24"/>
          <w:szCs w:val="24"/>
          <w:highlight w:val="yellow"/>
          <w:u w:val="single"/>
        </w:rPr>
        <w:t>E</w:t>
      </w:r>
      <w:r w:rsidR="00E52638" w:rsidRPr="007D0CDA">
        <w:rPr>
          <w:rFonts w:eastAsiaTheme="minorEastAsia" w:cstheme="minorHAnsi"/>
          <w:b/>
          <w:bCs/>
          <w:sz w:val="24"/>
          <w:szCs w:val="24"/>
          <w:highlight w:val="yellow"/>
          <w:u w:val="single"/>
        </w:rPr>
        <w:t>nsuring E</w:t>
      </w:r>
      <w:r w:rsidRPr="007D0CDA">
        <w:rPr>
          <w:rFonts w:eastAsiaTheme="minorEastAsia" w:cstheme="minorHAnsi"/>
          <w:b/>
          <w:bCs/>
          <w:sz w:val="24"/>
          <w:szCs w:val="24"/>
          <w:highlight w:val="yellow"/>
          <w:u w:val="single"/>
        </w:rPr>
        <w:t>mployee Safety and Protocols</w:t>
      </w:r>
      <w:r w:rsidR="009C28C5" w:rsidRPr="007D0CDA">
        <w:rPr>
          <w:rFonts w:eastAsiaTheme="minorEastAsia" w:cstheme="minorHAnsi"/>
          <w:b/>
          <w:bCs/>
          <w:sz w:val="24"/>
          <w:szCs w:val="24"/>
          <w:highlight w:val="yellow"/>
          <w:u w:val="single"/>
        </w:rPr>
        <w:t xml:space="preserve"> in the Classroom Setting</w:t>
      </w:r>
      <w:r w:rsidR="00425857" w:rsidRPr="007D0CDA">
        <w:rPr>
          <w:rFonts w:eastAsiaTheme="minorEastAsia" w:cstheme="minorHAnsi"/>
          <w:b/>
          <w:bCs/>
          <w:sz w:val="24"/>
          <w:szCs w:val="24"/>
          <w:highlight w:val="yellow"/>
          <w:u w:val="single"/>
        </w:rPr>
        <w:t xml:space="preserve"> and for Academic and Student Affairs Workplace Environments</w:t>
      </w:r>
    </w:p>
    <w:p w:rsidR="00A924DF" w:rsidRPr="00F1699D" w:rsidRDefault="00C46FA9" w:rsidP="00F1699D">
      <w:pPr>
        <w:pStyle w:val="ListParagraph"/>
        <w:numPr>
          <w:ilvl w:val="0"/>
          <w:numId w:val="16"/>
        </w:numPr>
        <w:spacing w:after="0" w:line="240" w:lineRule="auto"/>
        <w:rPr>
          <w:rFonts w:eastAsiaTheme="minorEastAsia" w:cstheme="minorHAnsi"/>
          <w:sz w:val="24"/>
          <w:szCs w:val="24"/>
        </w:rPr>
      </w:pPr>
      <w:r w:rsidRPr="00F1699D">
        <w:rPr>
          <w:rFonts w:eastAsiaTheme="minorEastAsia" w:cstheme="minorHAnsi"/>
          <w:sz w:val="24"/>
          <w:szCs w:val="24"/>
        </w:rPr>
        <w:t>COVID testing/sequestering</w:t>
      </w:r>
      <w:r w:rsidR="00FA697A" w:rsidRPr="00F1699D">
        <w:rPr>
          <w:rFonts w:eastAsiaTheme="minorEastAsia" w:cstheme="minorHAnsi"/>
          <w:sz w:val="24"/>
          <w:szCs w:val="24"/>
        </w:rPr>
        <w:t>/contact tracing by County</w:t>
      </w:r>
      <w:r w:rsidRPr="00F1699D">
        <w:rPr>
          <w:rFonts w:eastAsiaTheme="minorEastAsia" w:cstheme="minorHAnsi"/>
          <w:sz w:val="24"/>
          <w:szCs w:val="24"/>
        </w:rPr>
        <w:t xml:space="preserve"> protocols and COVID vaccination/voluntary verification updates</w:t>
      </w:r>
      <w:r w:rsidR="00976456">
        <w:rPr>
          <w:rFonts w:eastAsiaTheme="minorEastAsia" w:cstheme="minorHAnsi"/>
          <w:sz w:val="24"/>
          <w:szCs w:val="24"/>
        </w:rPr>
        <w:t>:</w:t>
      </w:r>
    </w:p>
    <w:p w:rsidR="00EA1AC1" w:rsidRPr="00F1699D" w:rsidRDefault="005845F2" w:rsidP="0096017C">
      <w:pPr>
        <w:pStyle w:val="ListParagraph"/>
        <w:numPr>
          <w:ilvl w:val="0"/>
          <w:numId w:val="26"/>
        </w:numPr>
        <w:spacing w:after="0" w:line="240" w:lineRule="auto"/>
        <w:rPr>
          <w:rFonts w:eastAsiaTheme="minorEastAsia" w:cstheme="minorHAnsi"/>
          <w:sz w:val="24"/>
          <w:szCs w:val="24"/>
        </w:rPr>
      </w:pPr>
      <w:hyperlink r:id="rId23">
        <w:r w:rsidR="00D8236B" w:rsidRPr="00F1699D">
          <w:rPr>
            <w:rStyle w:val="Hyperlink"/>
            <w:rFonts w:eastAsiaTheme="minorEastAsia" w:cstheme="minorHAnsi"/>
            <w:sz w:val="24"/>
            <w:szCs w:val="24"/>
          </w:rPr>
          <w:t>https://www.csustan.edu/covid-19/covid-19-testing/covid-19-protocol-testing</w:t>
        </w:r>
      </w:hyperlink>
    </w:p>
    <w:p w:rsidR="00EA1AC1" w:rsidRPr="00F1699D" w:rsidRDefault="005845F2" w:rsidP="0096017C">
      <w:pPr>
        <w:pStyle w:val="ListParagraph"/>
        <w:numPr>
          <w:ilvl w:val="0"/>
          <w:numId w:val="26"/>
        </w:numPr>
        <w:spacing w:after="0" w:line="240" w:lineRule="auto"/>
        <w:rPr>
          <w:rFonts w:eastAsiaTheme="minorEastAsia" w:cstheme="minorHAnsi"/>
          <w:sz w:val="24"/>
          <w:szCs w:val="24"/>
        </w:rPr>
      </w:pPr>
      <w:hyperlink r:id="rId24">
        <w:r w:rsidR="00EA1AC1" w:rsidRPr="00F1699D">
          <w:rPr>
            <w:rStyle w:val="Hyperlink"/>
            <w:rFonts w:eastAsiaTheme="minorEastAsia" w:cstheme="minorHAnsi"/>
            <w:sz w:val="24"/>
            <w:szCs w:val="24"/>
          </w:rPr>
          <w:t>https://www.csustan.edu/covid-19/exposure-mitigation-guidance</w:t>
        </w:r>
      </w:hyperlink>
    </w:p>
    <w:p w:rsidR="713EB892" w:rsidRPr="00F1699D" w:rsidRDefault="713EB892" w:rsidP="00F1699D">
      <w:pPr>
        <w:spacing w:after="0" w:line="240" w:lineRule="auto"/>
        <w:ind w:left="1080"/>
        <w:rPr>
          <w:rFonts w:eastAsiaTheme="minorEastAsia" w:cstheme="minorHAnsi"/>
          <w:sz w:val="24"/>
          <w:szCs w:val="24"/>
        </w:rPr>
      </w:pPr>
    </w:p>
    <w:p w:rsidR="00C8598B" w:rsidRPr="00F1699D" w:rsidRDefault="00A57DE3" w:rsidP="00F1699D">
      <w:pPr>
        <w:pStyle w:val="ListParagraph"/>
        <w:numPr>
          <w:ilvl w:val="0"/>
          <w:numId w:val="16"/>
        </w:numPr>
        <w:spacing w:after="0" w:line="240" w:lineRule="auto"/>
        <w:rPr>
          <w:rFonts w:eastAsiaTheme="minorEastAsia" w:cstheme="minorHAnsi"/>
          <w:sz w:val="24"/>
          <w:szCs w:val="24"/>
        </w:rPr>
      </w:pPr>
      <w:r w:rsidRPr="00F1699D">
        <w:rPr>
          <w:rFonts w:eastAsiaTheme="minorEastAsia" w:cstheme="minorHAnsi"/>
          <w:sz w:val="24"/>
          <w:szCs w:val="24"/>
        </w:rPr>
        <w:t>Campus required protocol for use of PPE (i.e., masking protocol safeguards, messaging, social norming, etc.) and social distancing</w:t>
      </w:r>
      <w:r w:rsidR="00FA1CD2" w:rsidRPr="00F1699D">
        <w:rPr>
          <w:rFonts w:eastAsiaTheme="minorEastAsia" w:cstheme="minorHAnsi"/>
          <w:sz w:val="24"/>
          <w:szCs w:val="24"/>
        </w:rPr>
        <w:t xml:space="preserve"> and c</w:t>
      </w:r>
      <w:r w:rsidR="00C8598B" w:rsidRPr="00F1699D">
        <w:rPr>
          <w:rFonts w:eastAsiaTheme="minorEastAsia" w:cstheme="minorHAnsi"/>
          <w:sz w:val="24"/>
          <w:szCs w:val="24"/>
        </w:rPr>
        <w:t xml:space="preserve">ampus steps for ensuring PPE adherence (e.g., syllabi, ready availability of masks, </w:t>
      </w:r>
      <w:r w:rsidR="00FA1CD2" w:rsidRPr="00F1699D">
        <w:rPr>
          <w:rFonts w:eastAsiaTheme="minorEastAsia" w:cstheme="minorHAnsi"/>
          <w:sz w:val="24"/>
          <w:szCs w:val="24"/>
        </w:rPr>
        <w:t>cancelation of classes if others do not comply with masking).</w:t>
      </w:r>
    </w:p>
    <w:p w:rsidR="00540696" w:rsidRDefault="1CFEB6C0" w:rsidP="0096017C">
      <w:pPr>
        <w:pStyle w:val="ListParagraph"/>
        <w:numPr>
          <w:ilvl w:val="0"/>
          <w:numId w:val="22"/>
        </w:numPr>
        <w:spacing w:after="0" w:line="240" w:lineRule="auto"/>
        <w:ind w:left="1800"/>
        <w:rPr>
          <w:rFonts w:eastAsiaTheme="minorEastAsia" w:cstheme="minorHAnsi"/>
          <w:sz w:val="24"/>
          <w:szCs w:val="24"/>
        </w:rPr>
      </w:pPr>
      <w:r w:rsidRPr="00F1699D">
        <w:rPr>
          <w:rFonts w:eastAsiaTheme="minorEastAsia" w:cstheme="minorHAnsi"/>
          <w:sz w:val="24"/>
          <w:szCs w:val="24"/>
        </w:rPr>
        <w:t xml:space="preserve">Masks </w:t>
      </w:r>
      <w:r w:rsidR="00C90871">
        <w:rPr>
          <w:rFonts w:eastAsiaTheme="minorEastAsia" w:cstheme="minorHAnsi"/>
          <w:sz w:val="24"/>
          <w:szCs w:val="24"/>
        </w:rPr>
        <w:t>will be</w:t>
      </w:r>
      <w:r w:rsidRPr="00F1699D">
        <w:rPr>
          <w:rFonts w:eastAsiaTheme="minorEastAsia" w:cstheme="minorHAnsi"/>
          <w:sz w:val="24"/>
          <w:szCs w:val="24"/>
        </w:rPr>
        <w:t xml:space="preserve"> required in all indoor spaces on campus for everyone. That includes any faculty, staff,</w:t>
      </w:r>
      <w:r w:rsidR="3CD3C457" w:rsidRPr="00F1699D">
        <w:rPr>
          <w:rFonts w:eastAsiaTheme="minorEastAsia" w:cstheme="minorHAnsi"/>
          <w:sz w:val="24"/>
          <w:szCs w:val="24"/>
        </w:rPr>
        <w:t xml:space="preserve"> </w:t>
      </w:r>
      <w:r w:rsidRPr="00F1699D">
        <w:rPr>
          <w:rFonts w:eastAsiaTheme="minorEastAsia" w:cstheme="minorHAnsi"/>
          <w:sz w:val="24"/>
          <w:szCs w:val="24"/>
        </w:rPr>
        <w:t>students</w:t>
      </w:r>
      <w:r w:rsidR="0EE26FBC" w:rsidRPr="00F1699D">
        <w:rPr>
          <w:rFonts w:eastAsiaTheme="minorEastAsia" w:cstheme="minorHAnsi"/>
          <w:sz w:val="24"/>
          <w:szCs w:val="24"/>
        </w:rPr>
        <w:t>, and visitors</w:t>
      </w:r>
      <w:r w:rsidRPr="00F1699D">
        <w:rPr>
          <w:rFonts w:eastAsiaTheme="minorEastAsia" w:cstheme="minorHAnsi"/>
          <w:sz w:val="24"/>
          <w:szCs w:val="24"/>
        </w:rPr>
        <w:t xml:space="preserve"> </w:t>
      </w:r>
      <w:r w:rsidR="00C90871">
        <w:rPr>
          <w:rFonts w:eastAsiaTheme="minorEastAsia" w:cstheme="minorHAnsi"/>
          <w:sz w:val="24"/>
          <w:szCs w:val="24"/>
        </w:rPr>
        <w:t>regardless of</w:t>
      </w:r>
      <w:r w:rsidRPr="00F1699D">
        <w:rPr>
          <w:rFonts w:eastAsiaTheme="minorEastAsia" w:cstheme="minorHAnsi"/>
          <w:sz w:val="24"/>
          <w:szCs w:val="24"/>
        </w:rPr>
        <w:t xml:space="preserve"> vaccinat</w:t>
      </w:r>
      <w:r w:rsidR="00C90871">
        <w:rPr>
          <w:rFonts w:eastAsiaTheme="minorEastAsia" w:cstheme="minorHAnsi"/>
          <w:sz w:val="24"/>
          <w:szCs w:val="24"/>
        </w:rPr>
        <w:t>ion status</w:t>
      </w:r>
      <w:r w:rsidRPr="00F1699D">
        <w:rPr>
          <w:rFonts w:eastAsiaTheme="minorEastAsia" w:cstheme="minorHAnsi"/>
          <w:sz w:val="24"/>
          <w:szCs w:val="24"/>
        </w:rPr>
        <w:t>.</w:t>
      </w:r>
      <w:r w:rsidR="14351C8E" w:rsidRPr="00F1699D">
        <w:rPr>
          <w:rFonts w:eastAsiaTheme="minorEastAsia" w:cstheme="minorHAnsi"/>
          <w:sz w:val="24"/>
          <w:szCs w:val="24"/>
        </w:rPr>
        <w:t xml:space="preserve"> Social distancing is still required.  </w:t>
      </w:r>
      <w:r w:rsidRPr="00F1699D">
        <w:rPr>
          <w:rFonts w:eastAsiaTheme="minorEastAsia" w:cstheme="minorHAnsi"/>
          <w:sz w:val="24"/>
          <w:szCs w:val="24"/>
        </w:rPr>
        <w:t xml:space="preserve"> </w:t>
      </w:r>
    </w:p>
    <w:p w:rsidR="00540696" w:rsidRDefault="00540696" w:rsidP="0096017C">
      <w:pPr>
        <w:pStyle w:val="ListParagraph"/>
        <w:numPr>
          <w:ilvl w:val="0"/>
          <w:numId w:val="22"/>
        </w:numPr>
        <w:spacing w:after="0" w:line="240" w:lineRule="auto"/>
        <w:ind w:left="1800"/>
        <w:rPr>
          <w:rFonts w:eastAsiaTheme="minorEastAsia" w:cstheme="minorHAnsi"/>
          <w:sz w:val="24"/>
          <w:szCs w:val="24"/>
        </w:rPr>
      </w:pPr>
      <w:r>
        <w:rPr>
          <w:rFonts w:eastAsiaTheme="minorEastAsia" w:cstheme="minorHAnsi"/>
          <w:sz w:val="24"/>
          <w:szCs w:val="24"/>
        </w:rPr>
        <w:t>Additional guidance for compliance with masking (CO General Counsel):</w:t>
      </w:r>
    </w:p>
    <w:p w:rsidR="00540696" w:rsidRPr="00540696" w:rsidRDefault="00540696" w:rsidP="00540696">
      <w:pPr>
        <w:pStyle w:val="ListParagraph"/>
        <w:numPr>
          <w:ilvl w:val="0"/>
          <w:numId w:val="30"/>
        </w:numPr>
        <w:spacing w:after="0" w:line="240" w:lineRule="auto"/>
        <w:ind w:left="2160"/>
        <w:contextualSpacing w:val="0"/>
        <w:rPr>
          <w:rFonts w:eastAsia="Times New Roman"/>
        </w:rPr>
      </w:pPr>
      <w:r w:rsidRPr="00540696">
        <w:rPr>
          <w:rFonts w:eastAsia="Times New Roman"/>
        </w:rPr>
        <w:t>Clearly put the mask requirement on class syllabi so professors lay out expectations in advance and in writing. May also want to clarify in writing or verbally that masks are required even for those who have been vaccinated because vaccinated individuals can still carry COVID.</w:t>
      </w:r>
    </w:p>
    <w:p w:rsidR="00540696" w:rsidRPr="00540696" w:rsidRDefault="00540696" w:rsidP="00540696">
      <w:pPr>
        <w:pStyle w:val="ListParagraph"/>
        <w:numPr>
          <w:ilvl w:val="0"/>
          <w:numId w:val="30"/>
        </w:numPr>
        <w:spacing w:after="0" w:line="240" w:lineRule="auto"/>
        <w:ind w:left="2160"/>
        <w:contextualSpacing w:val="0"/>
        <w:rPr>
          <w:rFonts w:eastAsia="Times New Roman"/>
        </w:rPr>
      </w:pPr>
      <w:r w:rsidRPr="00540696">
        <w:rPr>
          <w:rFonts w:eastAsia="Times New Roman"/>
        </w:rPr>
        <w:t xml:space="preserve">Have extra masks </w:t>
      </w:r>
      <w:r w:rsidR="00960A1F">
        <w:rPr>
          <w:rFonts w:eastAsia="Times New Roman"/>
        </w:rPr>
        <w:t xml:space="preserve">easily </w:t>
      </w:r>
      <w:r w:rsidRPr="00540696">
        <w:rPr>
          <w:rFonts w:eastAsia="Times New Roman"/>
        </w:rPr>
        <w:t>available for students who may claim they don’t have one or forgot.</w:t>
      </w:r>
    </w:p>
    <w:p w:rsidR="00540696" w:rsidRPr="00540696" w:rsidRDefault="004A320A" w:rsidP="00540696">
      <w:pPr>
        <w:pStyle w:val="ListParagraph"/>
        <w:numPr>
          <w:ilvl w:val="0"/>
          <w:numId w:val="30"/>
        </w:numPr>
        <w:spacing w:after="0" w:line="240" w:lineRule="auto"/>
        <w:ind w:left="2160"/>
        <w:contextualSpacing w:val="0"/>
        <w:rPr>
          <w:rFonts w:eastAsia="Times New Roman"/>
        </w:rPr>
      </w:pPr>
      <w:r>
        <w:rPr>
          <w:rFonts w:eastAsia="Times New Roman"/>
        </w:rPr>
        <w:t xml:space="preserve">Make </w:t>
      </w:r>
      <w:r w:rsidR="00540696" w:rsidRPr="00540696">
        <w:rPr>
          <w:rFonts w:eastAsia="Times New Roman"/>
        </w:rPr>
        <w:t>face shields available somewhere on campus for anyone who claims a medical issue (</w:t>
      </w:r>
      <w:r w:rsidR="00960A1F">
        <w:rPr>
          <w:rFonts w:eastAsia="Times New Roman"/>
        </w:rPr>
        <w:t xml:space="preserve">i.e., </w:t>
      </w:r>
      <w:r w:rsidR="00540696" w:rsidRPr="00540696">
        <w:rPr>
          <w:rFonts w:eastAsia="Times New Roman"/>
        </w:rPr>
        <w:t xml:space="preserve">this is being done for staff). </w:t>
      </w:r>
    </w:p>
    <w:p w:rsidR="00540696" w:rsidRPr="00540696" w:rsidRDefault="00540696" w:rsidP="00540696">
      <w:pPr>
        <w:pStyle w:val="ListParagraph"/>
        <w:numPr>
          <w:ilvl w:val="0"/>
          <w:numId w:val="30"/>
        </w:numPr>
        <w:spacing w:after="0" w:line="240" w:lineRule="auto"/>
        <w:ind w:left="2160"/>
        <w:contextualSpacing w:val="0"/>
        <w:rPr>
          <w:rFonts w:eastAsia="Times New Roman"/>
        </w:rPr>
      </w:pPr>
      <w:r w:rsidRPr="00540696">
        <w:rPr>
          <w:rFonts w:eastAsia="Times New Roman"/>
        </w:rPr>
        <w:lastRenderedPageBreak/>
        <w:t xml:space="preserve">If a student is not wearing a mask, ask the student to wear a mask and offer one. Emphasize the importance of public safety for wearing a mask. </w:t>
      </w:r>
    </w:p>
    <w:p w:rsidR="00540696" w:rsidRPr="00540696" w:rsidRDefault="00540696" w:rsidP="00540696">
      <w:pPr>
        <w:pStyle w:val="ListParagraph"/>
        <w:spacing w:after="0" w:line="240" w:lineRule="auto"/>
        <w:ind w:left="2700" w:hanging="180"/>
        <w:contextualSpacing w:val="0"/>
        <w:rPr>
          <w:rFonts w:eastAsia="Times New Roman"/>
        </w:rPr>
      </w:pPr>
      <w:r w:rsidRPr="00540696">
        <w:rPr>
          <w:rFonts w:eastAsia="Times New Roman"/>
        </w:rPr>
        <w:t>* If they refuse, ask the student to leave the classroom and instruct the student that if they do not leave the classroom, the entire class will be cancelled.</w:t>
      </w:r>
    </w:p>
    <w:p w:rsidR="00540696" w:rsidRPr="00540696" w:rsidRDefault="00540696" w:rsidP="00540696">
      <w:pPr>
        <w:pStyle w:val="ListParagraph"/>
        <w:spacing w:after="0" w:line="240" w:lineRule="auto"/>
        <w:ind w:left="2700" w:hanging="180"/>
        <w:contextualSpacing w:val="0"/>
        <w:rPr>
          <w:rFonts w:eastAsia="Times New Roman"/>
        </w:rPr>
      </w:pPr>
      <w:r w:rsidRPr="00540696">
        <w:rPr>
          <w:rFonts w:eastAsia="Times New Roman"/>
        </w:rPr>
        <w:t xml:space="preserve">*  If they refuse to leave the classroom, cancel the class and refer the student to </w:t>
      </w:r>
      <w:r w:rsidR="004A320A">
        <w:rPr>
          <w:rFonts w:eastAsia="Times New Roman"/>
        </w:rPr>
        <w:t>S</w:t>
      </w:r>
      <w:r w:rsidRPr="00540696">
        <w:rPr>
          <w:rFonts w:eastAsia="Times New Roman"/>
        </w:rPr>
        <w:t xml:space="preserve">tudent </w:t>
      </w:r>
      <w:r w:rsidR="004A320A">
        <w:rPr>
          <w:rFonts w:eastAsia="Times New Roman"/>
        </w:rPr>
        <w:t>C</w:t>
      </w:r>
      <w:r w:rsidRPr="00540696">
        <w:rPr>
          <w:rFonts w:eastAsia="Times New Roman"/>
        </w:rPr>
        <w:t xml:space="preserve">onduct for failure to abide by policies and disruption of educational services. </w:t>
      </w:r>
    </w:p>
    <w:p w:rsidR="00540696" w:rsidRPr="00540696" w:rsidRDefault="00540696" w:rsidP="00540696">
      <w:pPr>
        <w:pStyle w:val="ListParagraph"/>
        <w:spacing w:after="0" w:line="240" w:lineRule="auto"/>
        <w:ind w:left="2700" w:hanging="180"/>
        <w:contextualSpacing w:val="0"/>
        <w:rPr>
          <w:rFonts w:eastAsia="Times New Roman"/>
        </w:rPr>
      </w:pPr>
      <w:r w:rsidRPr="00540696">
        <w:rPr>
          <w:rFonts w:eastAsia="Times New Roman"/>
        </w:rPr>
        <w:t xml:space="preserve">*  If a student truly has a medical issue that prevents wearing a mask or a face shield, those cases can be individually reviewed to explore options. (Note: this should be unlikely to occur). </w:t>
      </w:r>
    </w:p>
    <w:p w:rsidR="0CC28BF8" w:rsidRPr="00F1699D" w:rsidRDefault="0CC28BF8" w:rsidP="0096017C">
      <w:pPr>
        <w:pStyle w:val="ListParagraph"/>
        <w:numPr>
          <w:ilvl w:val="0"/>
          <w:numId w:val="22"/>
        </w:numPr>
        <w:spacing w:after="0" w:line="240" w:lineRule="auto"/>
        <w:ind w:left="1800"/>
        <w:rPr>
          <w:rFonts w:eastAsiaTheme="minorEastAsia" w:cstheme="minorHAnsi"/>
          <w:sz w:val="24"/>
          <w:szCs w:val="24"/>
        </w:rPr>
      </w:pPr>
      <w:r w:rsidRPr="00F1699D">
        <w:rPr>
          <w:rFonts w:eastAsiaTheme="minorEastAsia" w:cstheme="minorHAnsi"/>
          <w:sz w:val="24"/>
          <w:szCs w:val="24"/>
        </w:rPr>
        <w:t>Videos are in production for employees for fall</w:t>
      </w:r>
      <w:proofErr w:type="gramStart"/>
      <w:r w:rsidRPr="00F1699D">
        <w:rPr>
          <w:rFonts w:eastAsiaTheme="minorEastAsia" w:cstheme="minorHAnsi"/>
          <w:sz w:val="24"/>
          <w:szCs w:val="24"/>
        </w:rPr>
        <w:t xml:space="preserve">:  </w:t>
      </w:r>
      <w:r w:rsidR="004A320A">
        <w:rPr>
          <w:rFonts w:eastAsiaTheme="minorEastAsia" w:cstheme="minorHAnsi"/>
          <w:sz w:val="24"/>
          <w:szCs w:val="24"/>
        </w:rPr>
        <w:t>“</w:t>
      </w:r>
      <w:proofErr w:type="gramEnd"/>
      <w:r w:rsidRPr="00F1699D">
        <w:rPr>
          <w:rFonts w:eastAsiaTheme="minorEastAsia" w:cstheme="minorHAnsi"/>
          <w:sz w:val="24"/>
          <w:szCs w:val="24"/>
        </w:rPr>
        <w:t>Cleaning your personal spaces</w:t>
      </w:r>
      <w:r w:rsidR="004A320A">
        <w:rPr>
          <w:rFonts w:eastAsiaTheme="minorEastAsia" w:cstheme="minorHAnsi"/>
          <w:sz w:val="24"/>
          <w:szCs w:val="24"/>
        </w:rPr>
        <w:t>”</w:t>
      </w:r>
      <w:r w:rsidRPr="00F1699D">
        <w:rPr>
          <w:rFonts w:eastAsiaTheme="minorEastAsia" w:cstheme="minorHAnsi"/>
          <w:sz w:val="24"/>
          <w:szCs w:val="24"/>
        </w:rPr>
        <w:t xml:space="preserve">, </w:t>
      </w:r>
      <w:r w:rsidR="004A320A">
        <w:rPr>
          <w:rFonts w:eastAsiaTheme="minorEastAsia" w:cstheme="minorHAnsi"/>
          <w:sz w:val="24"/>
          <w:szCs w:val="24"/>
        </w:rPr>
        <w:t>“</w:t>
      </w:r>
      <w:r w:rsidRPr="00F1699D">
        <w:rPr>
          <w:rFonts w:eastAsiaTheme="minorEastAsia" w:cstheme="minorHAnsi"/>
          <w:sz w:val="24"/>
          <w:szCs w:val="24"/>
        </w:rPr>
        <w:t>Your</w:t>
      </w:r>
      <w:r w:rsidR="6E9846B9" w:rsidRPr="00F1699D">
        <w:rPr>
          <w:rFonts w:eastAsiaTheme="minorEastAsia" w:cstheme="minorHAnsi"/>
          <w:sz w:val="24"/>
          <w:szCs w:val="24"/>
        </w:rPr>
        <w:t xml:space="preserve"> </w:t>
      </w:r>
      <w:r w:rsidRPr="00F1699D">
        <w:rPr>
          <w:rFonts w:eastAsiaTheme="minorEastAsia" w:cstheme="minorHAnsi"/>
          <w:sz w:val="24"/>
          <w:szCs w:val="24"/>
        </w:rPr>
        <w:t>responsibilities returning to work</w:t>
      </w:r>
      <w:r w:rsidR="004A320A">
        <w:rPr>
          <w:rFonts w:eastAsiaTheme="minorEastAsia" w:cstheme="minorHAnsi"/>
          <w:sz w:val="24"/>
          <w:szCs w:val="24"/>
        </w:rPr>
        <w:t>”;</w:t>
      </w:r>
    </w:p>
    <w:p w:rsidR="2BA6C125" w:rsidRPr="00F1699D" w:rsidRDefault="2BA6C125" w:rsidP="0096017C">
      <w:pPr>
        <w:pStyle w:val="ListParagraph"/>
        <w:numPr>
          <w:ilvl w:val="0"/>
          <w:numId w:val="22"/>
        </w:numPr>
        <w:spacing w:after="0" w:line="240" w:lineRule="auto"/>
        <w:ind w:left="1800"/>
        <w:rPr>
          <w:rFonts w:eastAsiaTheme="minorEastAsia" w:cstheme="minorHAnsi"/>
          <w:sz w:val="24"/>
          <w:szCs w:val="24"/>
        </w:rPr>
      </w:pPr>
      <w:r w:rsidRPr="00F1699D">
        <w:rPr>
          <w:rFonts w:eastAsiaTheme="minorEastAsia" w:cstheme="minorHAnsi"/>
          <w:sz w:val="24"/>
          <w:szCs w:val="24"/>
        </w:rPr>
        <w:t>Posters on masking, social distancing and washing hands are in buildings</w:t>
      </w:r>
      <w:r w:rsidR="004A320A">
        <w:rPr>
          <w:rFonts w:eastAsiaTheme="minorEastAsia" w:cstheme="minorHAnsi"/>
          <w:sz w:val="24"/>
          <w:szCs w:val="24"/>
        </w:rPr>
        <w:t>;</w:t>
      </w:r>
      <w:r w:rsidRPr="00F1699D">
        <w:rPr>
          <w:rFonts w:eastAsiaTheme="minorEastAsia" w:cstheme="minorHAnsi"/>
          <w:sz w:val="24"/>
          <w:szCs w:val="24"/>
        </w:rPr>
        <w:t xml:space="preserve"> </w:t>
      </w:r>
    </w:p>
    <w:p w:rsidR="1046F370" w:rsidRPr="00F1699D" w:rsidRDefault="1046F370" w:rsidP="0096017C">
      <w:pPr>
        <w:pStyle w:val="ListParagraph"/>
        <w:numPr>
          <w:ilvl w:val="0"/>
          <w:numId w:val="22"/>
        </w:numPr>
        <w:spacing w:after="0" w:line="240" w:lineRule="auto"/>
        <w:ind w:left="1800"/>
        <w:rPr>
          <w:rFonts w:eastAsiaTheme="minorEastAsia" w:cstheme="minorHAnsi"/>
          <w:sz w:val="24"/>
          <w:szCs w:val="24"/>
        </w:rPr>
      </w:pPr>
      <w:r w:rsidRPr="00F1699D">
        <w:rPr>
          <w:rFonts w:eastAsiaTheme="minorEastAsia" w:cstheme="minorHAnsi"/>
          <w:sz w:val="24"/>
          <w:szCs w:val="24"/>
        </w:rPr>
        <w:t xml:space="preserve">Areas for that are </w:t>
      </w:r>
      <w:r w:rsidR="004A320A">
        <w:rPr>
          <w:rFonts w:eastAsiaTheme="minorEastAsia" w:cstheme="minorHAnsi"/>
          <w:sz w:val="24"/>
          <w:szCs w:val="24"/>
        </w:rPr>
        <w:t>off limits,</w:t>
      </w:r>
      <w:r w:rsidRPr="00F1699D">
        <w:rPr>
          <w:rFonts w:eastAsiaTheme="minorEastAsia" w:cstheme="minorHAnsi"/>
          <w:sz w:val="24"/>
          <w:szCs w:val="24"/>
        </w:rPr>
        <w:t xml:space="preserve"> such as lounge spaces will be blocked from use</w:t>
      </w:r>
      <w:r w:rsidR="004A320A">
        <w:rPr>
          <w:rFonts w:eastAsiaTheme="minorEastAsia" w:cstheme="minorHAnsi"/>
          <w:sz w:val="24"/>
          <w:szCs w:val="24"/>
        </w:rPr>
        <w:t>;</w:t>
      </w:r>
      <w:r w:rsidRPr="00F1699D">
        <w:rPr>
          <w:rFonts w:eastAsiaTheme="minorEastAsia" w:cstheme="minorHAnsi"/>
          <w:sz w:val="24"/>
          <w:szCs w:val="24"/>
        </w:rPr>
        <w:t xml:space="preserve">  </w:t>
      </w:r>
    </w:p>
    <w:p w:rsidR="1F812ED7" w:rsidRPr="00F1699D" w:rsidRDefault="004A320A" w:rsidP="0096017C">
      <w:pPr>
        <w:pStyle w:val="ListParagraph"/>
        <w:numPr>
          <w:ilvl w:val="0"/>
          <w:numId w:val="22"/>
        </w:numPr>
        <w:spacing w:after="0" w:line="240" w:lineRule="auto"/>
        <w:ind w:left="1800"/>
        <w:rPr>
          <w:rFonts w:eastAsiaTheme="minorEastAsia" w:cstheme="minorHAnsi"/>
          <w:sz w:val="24"/>
          <w:szCs w:val="24"/>
        </w:rPr>
      </w:pPr>
      <w:r>
        <w:rPr>
          <w:rFonts w:eastAsiaTheme="minorEastAsia" w:cstheme="minorHAnsi"/>
          <w:sz w:val="24"/>
          <w:szCs w:val="24"/>
        </w:rPr>
        <w:t xml:space="preserve">Regular communications </w:t>
      </w:r>
      <w:r w:rsidRPr="00F1699D">
        <w:rPr>
          <w:rFonts w:eastAsiaTheme="minorEastAsia" w:cstheme="minorHAnsi"/>
          <w:sz w:val="24"/>
          <w:szCs w:val="24"/>
        </w:rPr>
        <w:t>COVID related new stories</w:t>
      </w:r>
      <w:r>
        <w:rPr>
          <w:rFonts w:eastAsiaTheme="minorEastAsia" w:cstheme="minorHAnsi"/>
          <w:sz w:val="24"/>
          <w:szCs w:val="24"/>
        </w:rPr>
        <w:t xml:space="preserve"> will be posted on </w:t>
      </w:r>
      <w:r w:rsidR="1F812ED7" w:rsidRPr="00E92E57">
        <w:rPr>
          <w:rFonts w:eastAsiaTheme="minorEastAsia" w:cstheme="minorHAnsi"/>
          <w:i/>
          <w:sz w:val="24"/>
          <w:szCs w:val="24"/>
        </w:rPr>
        <w:t>StanNew</w:t>
      </w:r>
      <w:r w:rsidR="5A45EF29" w:rsidRPr="00E92E57">
        <w:rPr>
          <w:rFonts w:eastAsiaTheme="minorEastAsia" w:cstheme="minorHAnsi"/>
          <w:i/>
          <w:sz w:val="24"/>
          <w:szCs w:val="24"/>
        </w:rPr>
        <w:t>s</w:t>
      </w:r>
      <w:r>
        <w:rPr>
          <w:rFonts w:eastAsiaTheme="minorEastAsia" w:cstheme="minorHAnsi"/>
          <w:sz w:val="24"/>
          <w:szCs w:val="24"/>
        </w:rPr>
        <w:t>;</w:t>
      </w:r>
      <w:r w:rsidR="1F812ED7" w:rsidRPr="00F1699D">
        <w:rPr>
          <w:rFonts w:eastAsiaTheme="minorEastAsia" w:cstheme="minorHAnsi"/>
          <w:sz w:val="24"/>
          <w:szCs w:val="24"/>
        </w:rPr>
        <w:t xml:space="preserve">  </w:t>
      </w:r>
    </w:p>
    <w:p w:rsidR="1F812ED7" w:rsidRPr="00F1699D" w:rsidRDefault="1F812ED7" w:rsidP="0096017C">
      <w:pPr>
        <w:pStyle w:val="ListParagraph"/>
        <w:numPr>
          <w:ilvl w:val="0"/>
          <w:numId w:val="22"/>
        </w:numPr>
        <w:spacing w:after="0" w:line="240" w:lineRule="auto"/>
        <w:ind w:left="1800"/>
        <w:rPr>
          <w:rFonts w:eastAsiaTheme="minorEastAsia" w:cstheme="minorHAnsi"/>
          <w:sz w:val="24"/>
          <w:szCs w:val="24"/>
        </w:rPr>
      </w:pPr>
      <w:r w:rsidRPr="00F1699D">
        <w:rPr>
          <w:rFonts w:eastAsiaTheme="minorEastAsia" w:cstheme="minorHAnsi"/>
          <w:sz w:val="24"/>
          <w:szCs w:val="24"/>
        </w:rPr>
        <w:t>Fall Planning Updates</w:t>
      </w:r>
      <w:r w:rsidR="004A320A">
        <w:rPr>
          <w:rFonts w:eastAsiaTheme="minorEastAsia" w:cstheme="minorHAnsi"/>
          <w:sz w:val="24"/>
          <w:szCs w:val="24"/>
        </w:rPr>
        <w:t xml:space="preserve"> </w:t>
      </w:r>
      <w:r w:rsidR="00E92E57">
        <w:rPr>
          <w:rFonts w:eastAsiaTheme="minorEastAsia" w:cstheme="minorHAnsi"/>
          <w:sz w:val="24"/>
          <w:szCs w:val="24"/>
        </w:rPr>
        <w:t xml:space="preserve">will be </w:t>
      </w:r>
      <w:r w:rsidR="004A320A">
        <w:rPr>
          <w:rFonts w:eastAsiaTheme="minorEastAsia" w:cstheme="minorHAnsi"/>
          <w:sz w:val="24"/>
          <w:szCs w:val="24"/>
        </w:rPr>
        <w:t xml:space="preserve">posted on </w:t>
      </w:r>
      <w:r w:rsidR="004A320A" w:rsidRPr="00E92E57">
        <w:rPr>
          <w:rFonts w:eastAsiaTheme="minorEastAsia" w:cstheme="minorHAnsi"/>
          <w:i/>
          <w:sz w:val="24"/>
          <w:szCs w:val="24"/>
        </w:rPr>
        <w:t>StanNews</w:t>
      </w:r>
      <w:r w:rsidR="004A320A">
        <w:rPr>
          <w:rFonts w:eastAsiaTheme="minorEastAsia" w:cstheme="minorHAnsi"/>
          <w:sz w:val="24"/>
          <w:szCs w:val="24"/>
        </w:rPr>
        <w:t>;</w:t>
      </w:r>
    </w:p>
    <w:p w:rsidR="3045AA89" w:rsidRPr="00F1699D" w:rsidRDefault="004A320A" w:rsidP="0096017C">
      <w:pPr>
        <w:pStyle w:val="ListParagraph"/>
        <w:numPr>
          <w:ilvl w:val="0"/>
          <w:numId w:val="22"/>
        </w:numPr>
        <w:spacing w:after="0" w:line="240" w:lineRule="auto"/>
        <w:ind w:left="1800"/>
        <w:rPr>
          <w:rFonts w:cstheme="minorHAnsi"/>
          <w:sz w:val="24"/>
          <w:szCs w:val="24"/>
        </w:rPr>
      </w:pPr>
      <w:r w:rsidRPr="00F1699D">
        <w:rPr>
          <w:rFonts w:eastAsiaTheme="minorEastAsia" w:cstheme="minorHAnsi"/>
          <w:sz w:val="24"/>
          <w:szCs w:val="24"/>
        </w:rPr>
        <w:t>C</w:t>
      </w:r>
      <w:r>
        <w:rPr>
          <w:rFonts w:eastAsiaTheme="minorEastAsia" w:cstheme="minorHAnsi"/>
          <w:sz w:val="24"/>
          <w:szCs w:val="24"/>
        </w:rPr>
        <w:t>ampus’ COVID-19 vaccine c</w:t>
      </w:r>
      <w:r w:rsidRPr="00F1699D">
        <w:rPr>
          <w:rFonts w:eastAsiaTheme="minorEastAsia" w:cstheme="minorHAnsi"/>
          <w:sz w:val="24"/>
          <w:szCs w:val="24"/>
        </w:rPr>
        <w:t xml:space="preserve">linic weekly updates </w:t>
      </w:r>
      <w:r w:rsidR="00E92E57">
        <w:rPr>
          <w:rFonts w:eastAsiaTheme="minorEastAsia" w:cstheme="minorHAnsi"/>
          <w:sz w:val="24"/>
          <w:szCs w:val="24"/>
        </w:rPr>
        <w:t xml:space="preserve">will be posted on </w:t>
      </w:r>
      <w:r w:rsidR="3045AA89" w:rsidRPr="00E92E57">
        <w:rPr>
          <w:rFonts w:eastAsiaTheme="minorEastAsia" w:cstheme="minorHAnsi"/>
          <w:i/>
          <w:sz w:val="24"/>
          <w:szCs w:val="24"/>
        </w:rPr>
        <w:t>StanNews</w:t>
      </w:r>
      <w:r w:rsidR="00F3503B">
        <w:rPr>
          <w:rFonts w:eastAsiaTheme="minorEastAsia" w:cstheme="minorHAnsi"/>
          <w:i/>
          <w:sz w:val="24"/>
          <w:szCs w:val="24"/>
        </w:rPr>
        <w:t>;</w:t>
      </w:r>
      <w:r w:rsidR="3045AA89" w:rsidRPr="00F1699D">
        <w:rPr>
          <w:rFonts w:eastAsiaTheme="minorEastAsia" w:cstheme="minorHAnsi"/>
          <w:sz w:val="24"/>
          <w:szCs w:val="24"/>
        </w:rPr>
        <w:t xml:space="preserve"> </w:t>
      </w:r>
    </w:p>
    <w:p w:rsidR="00720CFD" w:rsidRPr="007C670D" w:rsidRDefault="00F3503B" w:rsidP="0096017C">
      <w:pPr>
        <w:pStyle w:val="ListParagraph"/>
        <w:numPr>
          <w:ilvl w:val="0"/>
          <w:numId w:val="22"/>
        </w:numPr>
        <w:spacing w:after="0" w:line="240" w:lineRule="auto"/>
        <w:ind w:left="1800"/>
        <w:rPr>
          <w:rFonts w:eastAsiaTheme="minorEastAsia" w:cstheme="minorHAnsi"/>
          <w:b/>
          <w:bCs/>
          <w:sz w:val="24"/>
          <w:szCs w:val="24"/>
        </w:rPr>
      </w:pPr>
      <w:r>
        <w:rPr>
          <w:rFonts w:eastAsiaTheme="minorEastAsia" w:cstheme="minorHAnsi"/>
          <w:sz w:val="24"/>
          <w:szCs w:val="24"/>
        </w:rPr>
        <w:t xml:space="preserve">See campus’ FAQ COVID website at:  </w:t>
      </w:r>
      <w:hyperlink r:id="rId25" w:history="1">
        <w:r w:rsidRPr="00A10E00">
          <w:rPr>
            <w:rStyle w:val="Hyperlink"/>
            <w:rFonts w:eastAsiaTheme="minorEastAsia" w:cstheme="minorHAnsi"/>
            <w:sz w:val="24"/>
            <w:szCs w:val="24"/>
          </w:rPr>
          <w:t>https://www.csustan.edu/covid-19/do-your-part</w:t>
        </w:r>
      </w:hyperlink>
      <w:r>
        <w:rPr>
          <w:rFonts w:eastAsiaTheme="minorEastAsia" w:cstheme="minorHAnsi"/>
          <w:sz w:val="24"/>
          <w:szCs w:val="24"/>
        </w:rPr>
        <w:t>.</w:t>
      </w:r>
    </w:p>
    <w:p w:rsidR="226D49B4" w:rsidRPr="00F1699D" w:rsidRDefault="226D49B4" w:rsidP="00F1699D">
      <w:pPr>
        <w:pStyle w:val="ListParagraph"/>
        <w:spacing w:after="0" w:line="240" w:lineRule="auto"/>
        <w:ind w:left="1080"/>
        <w:rPr>
          <w:rFonts w:eastAsiaTheme="minorEastAsia" w:cstheme="minorHAnsi"/>
          <w:sz w:val="24"/>
          <w:szCs w:val="24"/>
        </w:rPr>
      </w:pPr>
    </w:p>
    <w:p w:rsidR="00A57DE3" w:rsidRPr="00F1699D" w:rsidRDefault="00A57DE3" w:rsidP="00F1699D">
      <w:pPr>
        <w:pStyle w:val="ListParagraph"/>
        <w:numPr>
          <w:ilvl w:val="0"/>
          <w:numId w:val="16"/>
        </w:numPr>
        <w:spacing w:after="0" w:line="240" w:lineRule="auto"/>
        <w:rPr>
          <w:rFonts w:eastAsiaTheme="minorEastAsia" w:cstheme="minorHAnsi"/>
          <w:sz w:val="24"/>
          <w:szCs w:val="24"/>
        </w:rPr>
      </w:pPr>
      <w:r w:rsidRPr="00F1699D">
        <w:rPr>
          <w:rFonts w:eastAsiaTheme="minorEastAsia" w:cstheme="minorHAnsi"/>
          <w:sz w:val="24"/>
          <w:szCs w:val="24"/>
        </w:rPr>
        <w:t>Campus ventilation, air quality modifications</w:t>
      </w:r>
      <w:r w:rsidR="00EB3A68">
        <w:rPr>
          <w:rFonts w:eastAsiaTheme="minorEastAsia" w:cstheme="minorHAnsi"/>
          <w:sz w:val="24"/>
          <w:szCs w:val="24"/>
        </w:rPr>
        <w:t xml:space="preserve"> are at the highest level of efficiency </w:t>
      </w:r>
      <w:r w:rsidR="00860201">
        <w:rPr>
          <w:rFonts w:eastAsiaTheme="minorEastAsia" w:cstheme="minorHAnsi"/>
          <w:sz w:val="24"/>
          <w:szCs w:val="24"/>
        </w:rPr>
        <w:t>due to campus interventions as a result of t</w:t>
      </w:r>
      <w:r w:rsidR="00EB3A68">
        <w:rPr>
          <w:rFonts w:eastAsiaTheme="minorEastAsia" w:cstheme="minorHAnsi"/>
          <w:sz w:val="24"/>
          <w:szCs w:val="24"/>
        </w:rPr>
        <w:t>he</w:t>
      </w:r>
      <w:r w:rsidR="00860201">
        <w:rPr>
          <w:rFonts w:eastAsiaTheme="minorEastAsia" w:cstheme="minorHAnsi"/>
          <w:sz w:val="24"/>
          <w:szCs w:val="24"/>
        </w:rPr>
        <w:t xml:space="preserve"> nearby</w:t>
      </w:r>
      <w:r w:rsidR="00EB3A68">
        <w:rPr>
          <w:rFonts w:eastAsiaTheme="minorEastAsia" w:cstheme="minorHAnsi"/>
          <w:sz w:val="24"/>
          <w:szCs w:val="24"/>
        </w:rPr>
        <w:t xml:space="preserve"> fire threat</w:t>
      </w:r>
      <w:r w:rsidR="00860201">
        <w:rPr>
          <w:rFonts w:eastAsiaTheme="minorEastAsia" w:cstheme="minorHAnsi"/>
          <w:sz w:val="24"/>
          <w:szCs w:val="24"/>
        </w:rPr>
        <w:t>s</w:t>
      </w:r>
      <w:r w:rsidR="00EB3A68">
        <w:rPr>
          <w:rFonts w:eastAsiaTheme="minorEastAsia" w:cstheme="minorHAnsi"/>
          <w:sz w:val="24"/>
          <w:szCs w:val="24"/>
        </w:rPr>
        <w:t xml:space="preserve"> </w:t>
      </w:r>
      <w:r w:rsidR="00860201">
        <w:rPr>
          <w:rFonts w:eastAsiaTheme="minorEastAsia" w:cstheme="minorHAnsi"/>
          <w:sz w:val="24"/>
          <w:szCs w:val="24"/>
        </w:rPr>
        <w:t xml:space="preserve">in 2020 and 2021 </w:t>
      </w:r>
      <w:r w:rsidR="00860201" w:rsidRPr="00860201">
        <w:rPr>
          <w:rFonts w:eastAsiaTheme="minorEastAsia" w:cstheme="minorHAnsi"/>
          <w:sz w:val="16"/>
          <w:szCs w:val="16"/>
        </w:rPr>
        <w:t>(</w:t>
      </w:r>
      <w:hyperlink r:id="rId26" w:history="1">
        <w:r w:rsidR="00860201" w:rsidRPr="00860201">
          <w:rPr>
            <w:rStyle w:val="Hyperlink"/>
            <w:rFonts w:eastAsiaTheme="minorEastAsia" w:cstheme="minorHAnsi"/>
            <w:sz w:val="16"/>
            <w:szCs w:val="16"/>
          </w:rPr>
          <w:t>https://www.fire.ca.gov/incidents/2021/</w:t>
        </w:r>
      </w:hyperlink>
      <w:r w:rsidR="00860201" w:rsidRPr="00860201">
        <w:rPr>
          <w:rFonts w:eastAsiaTheme="minorEastAsia" w:cstheme="minorHAnsi"/>
          <w:sz w:val="16"/>
          <w:szCs w:val="16"/>
        </w:rPr>
        <w:t>)</w:t>
      </w:r>
      <w:r w:rsidR="00EB3A68">
        <w:rPr>
          <w:rFonts w:eastAsiaTheme="minorEastAsia" w:cstheme="minorHAnsi"/>
          <w:sz w:val="24"/>
          <w:szCs w:val="24"/>
        </w:rPr>
        <w:t xml:space="preserve"> </w:t>
      </w:r>
    </w:p>
    <w:p w:rsidR="00D8236B" w:rsidRPr="00F1699D" w:rsidRDefault="005845F2" w:rsidP="00F1699D">
      <w:pPr>
        <w:pStyle w:val="ListParagraph"/>
        <w:spacing w:after="0" w:line="240" w:lineRule="auto"/>
        <w:ind w:left="1080"/>
        <w:rPr>
          <w:rFonts w:eastAsiaTheme="minorEastAsia" w:cstheme="minorHAnsi"/>
          <w:sz w:val="24"/>
          <w:szCs w:val="24"/>
        </w:rPr>
      </w:pPr>
      <w:hyperlink r:id="rId27">
        <w:r w:rsidR="00D8236B" w:rsidRPr="00F1699D">
          <w:rPr>
            <w:rStyle w:val="Hyperlink"/>
            <w:rFonts w:eastAsiaTheme="minorEastAsia" w:cstheme="minorHAnsi"/>
            <w:sz w:val="24"/>
            <w:szCs w:val="24"/>
          </w:rPr>
          <w:t>https://www.csustan.edu/covid-19/risk-assessments-protection-plans/building-ventilation-indoor-air-quality-and-domestic</w:t>
        </w:r>
      </w:hyperlink>
    </w:p>
    <w:p w:rsidR="00D8236B" w:rsidRPr="00F1699D" w:rsidRDefault="00D8236B" w:rsidP="00F1699D">
      <w:pPr>
        <w:pStyle w:val="ListParagraph"/>
        <w:spacing w:after="0" w:line="240" w:lineRule="auto"/>
        <w:ind w:left="1080"/>
        <w:rPr>
          <w:rFonts w:eastAsiaTheme="minorEastAsia" w:cstheme="minorHAnsi"/>
          <w:sz w:val="24"/>
          <w:szCs w:val="24"/>
        </w:rPr>
      </w:pPr>
    </w:p>
    <w:p w:rsidR="00A57DE3" w:rsidRPr="00F1699D" w:rsidRDefault="00A57DE3" w:rsidP="00F1699D">
      <w:pPr>
        <w:pStyle w:val="ListParagraph"/>
        <w:numPr>
          <w:ilvl w:val="0"/>
          <w:numId w:val="16"/>
        </w:numPr>
        <w:spacing w:after="0" w:line="240" w:lineRule="auto"/>
        <w:rPr>
          <w:rFonts w:eastAsiaTheme="minorEastAsia" w:cstheme="minorHAnsi"/>
          <w:sz w:val="24"/>
          <w:szCs w:val="24"/>
        </w:rPr>
      </w:pPr>
      <w:r w:rsidRPr="00F1699D">
        <w:rPr>
          <w:rFonts w:eastAsiaTheme="minorEastAsia" w:cstheme="minorHAnsi"/>
          <w:sz w:val="24"/>
          <w:szCs w:val="24"/>
        </w:rPr>
        <w:t>Campus classroom and building cleaning and disinfection protocols</w:t>
      </w:r>
      <w:r w:rsidR="00B05727">
        <w:rPr>
          <w:rFonts w:eastAsiaTheme="minorEastAsia" w:cstheme="minorHAnsi"/>
          <w:sz w:val="24"/>
          <w:szCs w:val="24"/>
        </w:rPr>
        <w:t>:</w:t>
      </w:r>
    </w:p>
    <w:p w:rsidR="00D8236B" w:rsidRPr="00F1699D" w:rsidRDefault="005845F2" w:rsidP="00F1699D">
      <w:pPr>
        <w:spacing w:after="0" w:line="240" w:lineRule="auto"/>
        <w:ind w:left="1080"/>
        <w:rPr>
          <w:rFonts w:eastAsiaTheme="minorEastAsia" w:cstheme="minorHAnsi"/>
          <w:sz w:val="24"/>
          <w:szCs w:val="24"/>
        </w:rPr>
      </w:pPr>
      <w:hyperlink r:id="rId28">
        <w:r w:rsidR="00720CFD" w:rsidRPr="00F1699D">
          <w:rPr>
            <w:rStyle w:val="Hyperlink"/>
            <w:rFonts w:eastAsiaTheme="minorEastAsia" w:cstheme="minorHAnsi"/>
            <w:sz w:val="24"/>
            <w:szCs w:val="24"/>
          </w:rPr>
          <w:t>https://www.csustan.edu/covid-19/risk-assessments-protection-plans/disinfection-and-cleaning-protocol-covid-19</w:t>
        </w:r>
      </w:hyperlink>
    </w:p>
    <w:p w:rsidR="00D8236B" w:rsidRPr="00F1699D" w:rsidRDefault="00D8236B" w:rsidP="00F1699D">
      <w:pPr>
        <w:spacing w:after="0" w:line="240" w:lineRule="auto"/>
        <w:ind w:left="720"/>
        <w:rPr>
          <w:rFonts w:eastAsiaTheme="minorEastAsia" w:cstheme="minorHAnsi"/>
          <w:sz w:val="24"/>
          <w:szCs w:val="24"/>
        </w:rPr>
      </w:pPr>
    </w:p>
    <w:p w:rsidR="004207ED" w:rsidRPr="00F1699D" w:rsidRDefault="00FA697A" w:rsidP="00B05727">
      <w:pPr>
        <w:pStyle w:val="ListParagraph"/>
        <w:numPr>
          <w:ilvl w:val="0"/>
          <w:numId w:val="25"/>
        </w:numPr>
        <w:spacing w:after="0" w:line="240" w:lineRule="auto"/>
        <w:ind w:left="720" w:hanging="540"/>
        <w:rPr>
          <w:rFonts w:eastAsiaTheme="minorEastAsia" w:cstheme="minorHAnsi"/>
          <w:sz w:val="24"/>
          <w:szCs w:val="24"/>
        </w:rPr>
      </w:pPr>
      <w:r w:rsidRPr="00B05727">
        <w:rPr>
          <w:rFonts w:eastAsiaTheme="minorEastAsia" w:cstheme="minorHAnsi"/>
          <w:b/>
          <w:bCs/>
          <w:sz w:val="24"/>
          <w:szCs w:val="24"/>
          <w:highlight w:val="yellow"/>
          <w:u w:val="single"/>
        </w:rPr>
        <w:t>Ensuring Employee Safety and Protocols for Phased-In Staff Return to Work</w:t>
      </w:r>
    </w:p>
    <w:p w:rsidR="00425857" w:rsidRPr="00F1699D" w:rsidRDefault="00FA697A" w:rsidP="00F1699D">
      <w:pPr>
        <w:pStyle w:val="ListParagraph"/>
        <w:numPr>
          <w:ilvl w:val="0"/>
          <w:numId w:val="20"/>
        </w:numPr>
        <w:spacing w:after="0" w:line="240" w:lineRule="auto"/>
        <w:rPr>
          <w:rFonts w:eastAsiaTheme="minorEastAsia" w:cstheme="minorHAnsi"/>
          <w:sz w:val="24"/>
          <w:szCs w:val="24"/>
        </w:rPr>
      </w:pPr>
      <w:r w:rsidRPr="00F1699D">
        <w:rPr>
          <w:rFonts w:eastAsiaTheme="minorEastAsia" w:cstheme="minorHAnsi"/>
          <w:sz w:val="24"/>
          <w:szCs w:val="24"/>
        </w:rPr>
        <w:t xml:space="preserve">Consistency in a phased-in approach for all employees to return to campus as county conditions improve that will involve identification of priority staff and rotating shifts in alignment with social distancing, </w:t>
      </w:r>
      <w:r w:rsidR="00F1699D">
        <w:rPr>
          <w:rFonts w:eastAsiaTheme="minorEastAsia" w:cstheme="minorHAnsi"/>
          <w:sz w:val="24"/>
          <w:szCs w:val="24"/>
        </w:rPr>
        <w:t xml:space="preserve">and </w:t>
      </w:r>
      <w:r w:rsidRPr="00F1699D">
        <w:rPr>
          <w:rFonts w:eastAsiaTheme="minorEastAsia" w:cstheme="minorHAnsi"/>
          <w:sz w:val="24"/>
          <w:szCs w:val="24"/>
        </w:rPr>
        <w:t>office capacity analyses</w:t>
      </w:r>
      <w:r w:rsidR="0060765A">
        <w:rPr>
          <w:rFonts w:eastAsiaTheme="minorEastAsia" w:cstheme="minorHAnsi"/>
          <w:sz w:val="24"/>
          <w:szCs w:val="24"/>
        </w:rPr>
        <w:t>:</w:t>
      </w:r>
    </w:p>
    <w:p w:rsidR="00EA1AC1" w:rsidRPr="00F1699D" w:rsidRDefault="005845F2" w:rsidP="00F1699D">
      <w:pPr>
        <w:pStyle w:val="ListParagraph"/>
        <w:numPr>
          <w:ilvl w:val="0"/>
          <w:numId w:val="23"/>
        </w:numPr>
        <w:spacing w:after="0" w:line="240" w:lineRule="auto"/>
        <w:rPr>
          <w:rFonts w:eastAsiaTheme="minorEastAsia" w:cstheme="minorHAnsi"/>
          <w:sz w:val="24"/>
          <w:szCs w:val="24"/>
        </w:rPr>
      </w:pPr>
      <w:hyperlink r:id="rId29">
        <w:r w:rsidR="00EA1AC1" w:rsidRPr="00F1699D">
          <w:rPr>
            <w:rStyle w:val="Hyperlink"/>
            <w:rFonts w:eastAsiaTheme="minorEastAsia" w:cstheme="minorHAnsi"/>
            <w:sz w:val="24"/>
            <w:szCs w:val="24"/>
          </w:rPr>
          <w:t>https://www.csustan.edu/sites/default/files/groups/COVID-19%20Updates%20%26%20FAQs/docs/proposed_warrior_return_to_work_plan_7.8.20.pdf</w:t>
        </w:r>
      </w:hyperlink>
    </w:p>
    <w:p w:rsidR="00EA1AC1" w:rsidRPr="00F1699D" w:rsidRDefault="005845F2" w:rsidP="00F1699D">
      <w:pPr>
        <w:pStyle w:val="ListParagraph"/>
        <w:numPr>
          <w:ilvl w:val="0"/>
          <w:numId w:val="23"/>
        </w:numPr>
        <w:spacing w:after="0" w:line="240" w:lineRule="auto"/>
        <w:rPr>
          <w:rFonts w:eastAsiaTheme="minorEastAsia" w:cstheme="minorHAnsi"/>
          <w:sz w:val="24"/>
          <w:szCs w:val="24"/>
        </w:rPr>
      </w:pPr>
      <w:hyperlink r:id="rId30">
        <w:r w:rsidR="00EA1AC1" w:rsidRPr="00F1699D">
          <w:rPr>
            <w:rStyle w:val="Hyperlink"/>
            <w:rFonts w:eastAsiaTheme="minorEastAsia" w:cstheme="minorHAnsi"/>
            <w:sz w:val="24"/>
            <w:szCs w:val="24"/>
          </w:rPr>
          <w:t>https://www.csustan.edu/covid-19/risk-assessments-protection-plans</w:t>
        </w:r>
      </w:hyperlink>
    </w:p>
    <w:p w:rsidR="00FA697A" w:rsidRPr="00F1699D" w:rsidRDefault="00FA697A" w:rsidP="00F1699D">
      <w:pPr>
        <w:pStyle w:val="ListParagraph"/>
        <w:numPr>
          <w:ilvl w:val="0"/>
          <w:numId w:val="20"/>
        </w:numPr>
        <w:spacing w:after="0" w:line="240" w:lineRule="auto"/>
        <w:rPr>
          <w:rFonts w:eastAsiaTheme="minorEastAsia" w:cstheme="minorHAnsi"/>
          <w:sz w:val="24"/>
          <w:szCs w:val="24"/>
        </w:rPr>
      </w:pPr>
      <w:r w:rsidRPr="00F1699D">
        <w:rPr>
          <w:rFonts w:eastAsiaTheme="minorEastAsia" w:cstheme="minorHAnsi"/>
          <w:sz w:val="24"/>
          <w:szCs w:val="24"/>
        </w:rPr>
        <w:t xml:space="preserve">Ongoing normal consideration of </w:t>
      </w:r>
      <w:r w:rsidR="00AF33CB" w:rsidRPr="00F1699D">
        <w:rPr>
          <w:rFonts w:eastAsiaTheme="minorEastAsia" w:cstheme="minorHAnsi"/>
          <w:sz w:val="24"/>
          <w:szCs w:val="24"/>
        </w:rPr>
        <w:t>special employee cases and situations</w:t>
      </w:r>
      <w:r w:rsidR="0060765A">
        <w:rPr>
          <w:rFonts w:eastAsiaTheme="minorEastAsia" w:cstheme="minorHAnsi"/>
          <w:sz w:val="24"/>
          <w:szCs w:val="24"/>
        </w:rPr>
        <w:t>.</w:t>
      </w:r>
    </w:p>
    <w:p w:rsidR="009054CB" w:rsidRPr="00F1699D" w:rsidRDefault="009054CB" w:rsidP="00F1699D">
      <w:pPr>
        <w:pStyle w:val="ListParagraph"/>
        <w:spacing w:after="0"/>
        <w:rPr>
          <w:rFonts w:eastAsiaTheme="minorEastAsia" w:cstheme="minorHAnsi"/>
          <w:sz w:val="24"/>
          <w:szCs w:val="24"/>
        </w:rPr>
      </w:pPr>
    </w:p>
    <w:p w:rsidR="009054CB" w:rsidRPr="00D2155E" w:rsidRDefault="00425857" w:rsidP="00D2155E">
      <w:pPr>
        <w:pStyle w:val="ListParagraph"/>
        <w:numPr>
          <w:ilvl w:val="0"/>
          <w:numId w:val="25"/>
        </w:numPr>
        <w:spacing w:after="0" w:line="240" w:lineRule="auto"/>
        <w:ind w:left="720" w:hanging="540"/>
        <w:rPr>
          <w:rFonts w:eastAsiaTheme="minorEastAsia" w:cstheme="minorHAnsi"/>
          <w:sz w:val="24"/>
          <w:szCs w:val="24"/>
          <w:u w:val="single"/>
        </w:rPr>
      </w:pPr>
      <w:r w:rsidRPr="00D2155E">
        <w:rPr>
          <w:rFonts w:eastAsiaTheme="minorEastAsia" w:cstheme="minorHAnsi"/>
          <w:b/>
          <w:bCs/>
          <w:sz w:val="24"/>
          <w:szCs w:val="24"/>
          <w:highlight w:val="yellow"/>
          <w:u w:val="single"/>
        </w:rPr>
        <w:t>Student Affairs On-Campus Transitions</w:t>
      </w:r>
      <w:r w:rsidR="3E937FCF" w:rsidRPr="00D2155E">
        <w:rPr>
          <w:rFonts w:eastAsiaTheme="minorEastAsia" w:cstheme="minorHAnsi"/>
          <w:b/>
          <w:bCs/>
          <w:sz w:val="24"/>
          <w:szCs w:val="24"/>
          <w:highlight w:val="yellow"/>
          <w:u w:val="single"/>
        </w:rPr>
        <w:t xml:space="preserve"> and Updates</w:t>
      </w:r>
    </w:p>
    <w:p w:rsidR="00425857" w:rsidRPr="00F1699D" w:rsidRDefault="00425857" w:rsidP="00F1699D">
      <w:pPr>
        <w:pStyle w:val="ListParagraph"/>
        <w:numPr>
          <w:ilvl w:val="0"/>
          <w:numId w:val="17"/>
        </w:numPr>
        <w:spacing w:after="0" w:line="240" w:lineRule="auto"/>
        <w:rPr>
          <w:rFonts w:eastAsiaTheme="minorEastAsia" w:cstheme="minorHAnsi"/>
          <w:sz w:val="24"/>
          <w:szCs w:val="24"/>
        </w:rPr>
      </w:pPr>
      <w:r w:rsidRPr="00F1699D">
        <w:rPr>
          <w:rFonts w:eastAsiaTheme="minorEastAsia" w:cstheme="minorHAnsi"/>
          <w:sz w:val="24"/>
          <w:szCs w:val="24"/>
        </w:rPr>
        <w:t>Student Affairs</w:t>
      </w:r>
      <w:r w:rsidR="4C2F3E5A" w:rsidRPr="00F1699D">
        <w:rPr>
          <w:rFonts w:eastAsiaTheme="minorEastAsia" w:cstheme="minorHAnsi"/>
          <w:sz w:val="24"/>
          <w:szCs w:val="24"/>
        </w:rPr>
        <w:t xml:space="preserve"> </w:t>
      </w:r>
      <w:r w:rsidR="4C2F3E5A" w:rsidRPr="00F1699D">
        <w:rPr>
          <w:rFonts w:eastAsiaTheme="minorEastAsia" w:cstheme="minorHAnsi"/>
          <w:color w:val="000000" w:themeColor="text1"/>
          <w:sz w:val="24"/>
          <w:szCs w:val="24"/>
        </w:rPr>
        <w:t xml:space="preserve">Planning in progress in alignment with the repopulation plan </w:t>
      </w:r>
      <w:r w:rsidR="39354DAF" w:rsidRPr="00F1699D">
        <w:rPr>
          <w:rFonts w:eastAsiaTheme="minorEastAsia" w:cstheme="minorHAnsi"/>
          <w:color w:val="000000" w:themeColor="text1"/>
          <w:sz w:val="24"/>
          <w:szCs w:val="24"/>
        </w:rPr>
        <w:t xml:space="preserve">established </w:t>
      </w:r>
      <w:r w:rsidR="4C2F3E5A" w:rsidRPr="00F1699D">
        <w:rPr>
          <w:rFonts w:eastAsiaTheme="minorEastAsia" w:cstheme="minorHAnsi"/>
          <w:color w:val="000000" w:themeColor="text1"/>
          <w:sz w:val="24"/>
          <w:szCs w:val="24"/>
        </w:rPr>
        <w:t xml:space="preserve">deadlines </w:t>
      </w:r>
      <w:r w:rsidR="21F7A5E2" w:rsidRPr="00F1699D">
        <w:rPr>
          <w:rFonts w:eastAsiaTheme="minorEastAsia" w:cstheme="minorHAnsi"/>
          <w:color w:val="000000" w:themeColor="text1"/>
          <w:sz w:val="24"/>
          <w:szCs w:val="24"/>
        </w:rPr>
        <w:t xml:space="preserve">of April 12 and April 30. </w:t>
      </w:r>
    </w:p>
    <w:p w:rsidR="4C2F3E5A" w:rsidRPr="00F1699D" w:rsidRDefault="4C2F3E5A" w:rsidP="00F1699D">
      <w:pPr>
        <w:pStyle w:val="ListParagraph"/>
        <w:numPr>
          <w:ilvl w:val="0"/>
          <w:numId w:val="17"/>
        </w:numPr>
        <w:spacing w:after="0" w:line="240" w:lineRule="auto"/>
        <w:rPr>
          <w:rFonts w:eastAsiaTheme="minorEastAsia" w:cstheme="minorHAnsi"/>
          <w:sz w:val="24"/>
          <w:szCs w:val="24"/>
        </w:rPr>
      </w:pPr>
      <w:r w:rsidRPr="00F1699D">
        <w:rPr>
          <w:rFonts w:eastAsiaTheme="minorEastAsia" w:cstheme="minorHAnsi"/>
          <w:color w:val="000000" w:themeColor="text1"/>
          <w:sz w:val="24"/>
          <w:szCs w:val="24"/>
        </w:rPr>
        <w:t xml:space="preserve">Student Services and Campus Life Workgroup resumed meeting </w:t>
      </w:r>
      <w:r w:rsidR="546F3F7E" w:rsidRPr="00F1699D">
        <w:rPr>
          <w:rFonts w:eastAsiaTheme="minorEastAsia" w:cstheme="minorHAnsi"/>
          <w:color w:val="000000" w:themeColor="text1"/>
          <w:sz w:val="24"/>
          <w:szCs w:val="24"/>
        </w:rPr>
        <w:t>in March</w:t>
      </w:r>
      <w:r w:rsidR="006563B5">
        <w:rPr>
          <w:rFonts w:eastAsiaTheme="minorEastAsia" w:cstheme="minorHAnsi"/>
          <w:color w:val="000000" w:themeColor="text1"/>
          <w:sz w:val="24"/>
          <w:szCs w:val="24"/>
        </w:rPr>
        <w:t>:</w:t>
      </w:r>
    </w:p>
    <w:p w:rsidR="546F3F7E" w:rsidRPr="00F1699D" w:rsidRDefault="546F3F7E" w:rsidP="00F1699D">
      <w:pPr>
        <w:pStyle w:val="ListParagraph"/>
        <w:numPr>
          <w:ilvl w:val="1"/>
          <w:numId w:val="17"/>
        </w:numPr>
        <w:spacing w:after="0" w:line="240" w:lineRule="auto"/>
        <w:rPr>
          <w:rFonts w:eastAsiaTheme="minorEastAsia" w:cstheme="minorHAnsi"/>
          <w:sz w:val="24"/>
          <w:szCs w:val="24"/>
        </w:rPr>
      </w:pPr>
      <w:r w:rsidRPr="00F1699D">
        <w:rPr>
          <w:rFonts w:eastAsiaTheme="minorEastAsia" w:cstheme="minorHAnsi"/>
          <w:color w:val="000000" w:themeColor="text1"/>
          <w:sz w:val="24"/>
          <w:szCs w:val="24"/>
        </w:rPr>
        <w:t>Meets every other week</w:t>
      </w:r>
      <w:r w:rsidR="006563B5">
        <w:rPr>
          <w:rFonts w:eastAsiaTheme="minorEastAsia" w:cstheme="minorHAnsi"/>
          <w:color w:val="000000" w:themeColor="text1"/>
          <w:sz w:val="24"/>
          <w:szCs w:val="24"/>
        </w:rPr>
        <w:t>;</w:t>
      </w:r>
    </w:p>
    <w:p w:rsidR="546F3F7E" w:rsidRPr="00F1699D" w:rsidRDefault="546F3F7E" w:rsidP="00F1699D">
      <w:pPr>
        <w:pStyle w:val="ListParagraph"/>
        <w:numPr>
          <w:ilvl w:val="1"/>
          <w:numId w:val="17"/>
        </w:numPr>
        <w:spacing w:after="0" w:line="240" w:lineRule="auto"/>
        <w:rPr>
          <w:rFonts w:eastAsiaTheme="minorEastAsia" w:cstheme="minorHAnsi"/>
          <w:sz w:val="24"/>
          <w:szCs w:val="24"/>
        </w:rPr>
      </w:pPr>
      <w:r w:rsidRPr="00F1699D">
        <w:rPr>
          <w:rFonts w:eastAsiaTheme="minorEastAsia" w:cstheme="minorHAnsi"/>
          <w:color w:val="000000" w:themeColor="text1"/>
          <w:sz w:val="24"/>
          <w:szCs w:val="24"/>
        </w:rPr>
        <w:t>G</w:t>
      </w:r>
      <w:r w:rsidR="4C2F3E5A" w:rsidRPr="00F1699D">
        <w:rPr>
          <w:rFonts w:eastAsiaTheme="minorEastAsia" w:cstheme="minorHAnsi"/>
          <w:color w:val="000000" w:themeColor="text1"/>
          <w:sz w:val="24"/>
          <w:szCs w:val="24"/>
        </w:rPr>
        <w:t>roup includes faculty, staff, and student representatives</w:t>
      </w:r>
      <w:r w:rsidR="006563B5">
        <w:rPr>
          <w:rFonts w:eastAsiaTheme="minorEastAsia" w:cstheme="minorHAnsi"/>
          <w:color w:val="000000" w:themeColor="text1"/>
          <w:sz w:val="24"/>
          <w:szCs w:val="24"/>
        </w:rPr>
        <w:t>.</w:t>
      </w:r>
    </w:p>
    <w:p w:rsidR="6375A01F" w:rsidRPr="00872D36" w:rsidRDefault="6375A01F" w:rsidP="00F1699D">
      <w:pPr>
        <w:pStyle w:val="ListParagraph"/>
        <w:numPr>
          <w:ilvl w:val="0"/>
          <w:numId w:val="17"/>
        </w:numPr>
        <w:spacing w:after="0"/>
        <w:rPr>
          <w:rFonts w:eastAsiaTheme="minorEastAsia" w:cstheme="minorHAnsi"/>
          <w:b/>
          <w:color w:val="000000" w:themeColor="text1"/>
          <w:sz w:val="24"/>
          <w:szCs w:val="24"/>
        </w:rPr>
      </w:pPr>
      <w:r w:rsidRPr="00872D36">
        <w:rPr>
          <w:rFonts w:eastAsiaTheme="minorEastAsia" w:cstheme="minorHAnsi"/>
          <w:b/>
          <w:color w:val="000000" w:themeColor="text1"/>
          <w:sz w:val="24"/>
          <w:szCs w:val="24"/>
        </w:rPr>
        <w:t>Athletics</w:t>
      </w:r>
    </w:p>
    <w:p w:rsidR="6375A01F" w:rsidRPr="00F1699D" w:rsidRDefault="6375A01F" w:rsidP="00F1699D">
      <w:pPr>
        <w:pStyle w:val="ListParagraph"/>
        <w:numPr>
          <w:ilvl w:val="1"/>
          <w:numId w:val="17"/>
        </w:numPr>
        <w:spacing w:after="0"/>
        <w:rPr>
          <w:rFonts w:eastAsiaTheme="minorEastAsia" w:cstheme="minorHAnsi"/>
          <w:color w:val="000000" w:themeColor="text1"/>
          <w:sz w:val="24"/>
          <w:szCs w:val="24"/>
        </w:rPr>
      </w:pPr>
      <w:r w:rsidRPr="00F1699D">
        <w:rPr>
          <w:rFonts w:eastAsiaTheme="minorEastAsia" w:cstheme="minorHAnsi"/>
          <w:color w:val="000000" w:themeColor="text1"/>
          <w:sz w:val="24"/>
          <w:szCs w:val="24"/>
        </w:rPr>
        <w:t xml:space="preserve">With the guidance of county health officials, President Junn approved the Return to Participation plan which includes phasing in student athletes (who will only return voluntarily) and resuming outdoor strength and conditioning on March 22. </w:t>
      </w:r>
    </w:p>
    <w:p w:rsidR="6375A01F" w:rsidRPr="00F1699D" w:rsidRDefault="6375A01F" w:rsidP="00F1699D">
      <w:pPr>
        <w:pStyle w:val="ListParagraph"/>
        <w:numPr>
          <w:ilvl w:val="1"/>
          <w:numId w:val="17"/>
        </w:numPr>
        <w:spacing w:after="0"/>
        <w:rPr>
          <w:rFonts w:eastAsiaTheme="minorEastAsia" w:cstheme="minorHAnsi"/>
          <w:color w:val="000000" w:themeColor="text1"/>
          <w:sz w:val="24"/>
          <w:szCs w:val="24"/>
        </w:rPr>
      </w:pPr>
      <w:r w:rsidRPr="00F1699D">
        <w:rPr>
          <w:rFonts w:eastAsiaTheme="minorEastAsia" w:cstheme="minorHAnsi"/>
          <w:color w:val="000000" w:themeColor="text1"/>
          <w:sz w:val="24"/>
          <w:szCs w:val="24"/>
        </w:rPr>
        <w:lastRenderedPageBreak/>
        <w:t xml:space="preserve">Student athletes, coaches, and staff are participating in mandatory training, adhering to strict protocols, and engaging in vigorous surveillance testing. </w:t>
      </w:r>
    </w:p>
    <w:p w:rsidR="6375A01F" w:rsidRPr="00F1699D" w:rsidRDefault="6375A01F" w:rsidP="00F1699D">
      <w:pPr>
        <w:pStyle w:val="ListParagraph"/>
        <w:numPr>
          <w:ilvl w:val="1"/>
          <w:numId w:val="17"/>
        </w:numPr>
        <w:spacing w:after="0"/>
        <w:rPr>
          <w:rFonts w:eastAsiaTheme="minorEastAsia" w:cstheme="minorHAnsi"/>
          <w:color w:val="000000" w:themeColor="text1"/>
          <w:sz w:val="24"/>
          <w:szCs w:val="24"/>
        </w:rPr>
      </w:pPr>
      <w:r w:rsidRPr="00F1699D">
        <w:rPr>
          <w:rFonts w:eastAsiaTheme="minorEastAsia" w:cstheme="minorHAnsi"/>
          <w:color w:val="000000" w:themeColor="text1"/>
          <w:sz w:val="24"/>
          <w:szCs w:val="24"/>
        </w:rPr>
        <w:t xml:space="preserve">The return will help physically prepare student athletes for when we are able to return to competition. </w:t>
      </w:r>
    </w:p>
    <w:p w:rsidR="6375A01F" w:rsidRPr="00872D36" w:rsidRDefault="6375A01F" w:rsidP="00F1699D">
      <w:pPr>
        <w:pStyle w:val="ListParagraph"/>
        <w:numPr>
          <w:ilvl w:val="0"/>
          <w:numId w:val="17"/>
        </w:numPr>
        <w:spacing w:after="0"/>
        <w:rPr>
          <w:rFonts w:eastAsiaTheme="minorEastAsia" w:cstheme="minorHAnsi"/>
          <w:b/>
          <w:color w:val="000000" w:themeColor="text1"/>
          <w:sz w:val="24"/>
          <w:szCs w:val="24"/>
        </w:rPr>
      </w:pPr>
      <w:r w:rsidRPr="00872D36">
        <w:rPr>
          <w:rFonts w:eastAsiaTheme="minorEastAsia" w:cstheme="minorHAnsi"/>
          <w:b/>
          <w:color w:val="000000" w:themeColor="text1"/>
          <w:sz w:val="24"/>
          <w:szCs w:val="24"/>
        </w:rPr>
        <w:t>Basic Needs including Warrior Food Pantry</w:t>
      </w:r>
    </w:p>
    <w:p w:rsidR="0FD9BCF1" w:rsidRPr="00F1699D" w:rsidRDefault="0FD9BCF1" w:rsidP="00F1699D">
      <w:pPr>
        <w:pStyle w:val="ListParagraph"/>
        <w:numPr>
          <w:ilvl w:val="1"/>
          <w:numId w:val="17"/>
        </w:numPr>
        <w:spacing w:after="0"/>
        <w:rPr>
          <w:rFonts w:eastAsiaTheme="minorEastAsia" w:cstheme="minorHAnsi"/>
          <w:color w:val="000000" w:themeColor="text1"/>
          <w:sz w:val="24"/>
          <w:szCs w:val="24"/>
        </w:rPr>
      </w:pPr>
      <w:r w:rsidRPr="00F1699D">
        <w:rPr>
          <w:rFonts w:eastAsiaTheme="minorEastAsia" w:cstheme="minorHAnsi"/>
          <w:color w:val="000000" w:themeColor="text1"/>
          <w:sz w:val="24"/>
          <w:szCs w:val="24"/>
        </w:rPr>
        <w:t>R</w:t>
      </w:r>
      <w:r w:rsidR="6375A01F" w:rsidRPr="00F1699D">
        <w:rPr>
          <w:rFonts w:eastAsiaTheme="minorEastAsia" w:cstheme="minorHAnsi"/>
          <w:color w:val="000000" w:themeColor="text1"/>
          <w:sz w:val="24"/>
          <w:szCs w:val="24"/>
        </w:rPr>
        <w:t>emains open to serve students</w:t>
      </w:r>
    </w:p>
    <w:p w:rsidR="10151531" w:rsidRPr="00F1699D" w:rsidRDefault="10151531" w:rsidP="00F1699D">
      <w:pPr>
        <w:pStyle w:val="ListParagraph"/>
        <w:numPr>
          <w:ilvl w:val="1"/>
          <w:numId w:val="17"/>
        </w:numPr>
        <w:spacing w:after="0"/>
        <w:rPr>
          <w:rFonts w:eastAsiaTheme="minorEastAsia" w:cstheme="minorHAnsi"/>
          <w:color w:val="000000" w:themeColor="text1"/>
          <w:sz w:val="24"/>
          <w:szCs w:val="24"/>
        </w:rPr>
      </w:pPr>
      <w:r w:rsidRPr="00F1699D">
        <w:rPr>
          <w:rFonts w:eastAsiaTheme="minorEastAsia" w:cstheme="minorHAnsi"/>
          <w:color w:val="000000" w:themeColor="text1"/>
          <w:sz w:val="24"/>
          <w:szCs w:val="24"/>
        </w:rPr>
        <w:t>Food Box Distribution occurs at University Circle approximately twice each month</w:t>
      </w:r>
      <w:r w:rsidR="006563B5">
        <w:rPr>
          <w:rFonts w:eastAsiaTheme="minorEastAsia" w:cstheme="minorHAnsi"/>
          <w:color w:val="000000" w:themeColor="text1"/>
          <w:sz w:val="24"/>
          <w:szCs w:val="24"/>
        </w:rPr>
        <w:t>.</w:t>
      </w:r>
    </w:p>
    <w:p w:rsidR="10151531" w:rsidRPr="00F1699D" w:rsidRDefault="10151531" w:rsidP="00F1699D">
      <w:pPr>
        <w:pStyle w:val="ListParagraph"/>
        <w:numPr>
          <w:ilvl w:val="1"/>
          <w:numId w:val="17"/>
        </w:numPr>
        <w:spacing w:after="0"/>
        <w:rPr>
          <w:rFonts w:eastAsiaTheme="minorEastAsia" w:cstheme="minorHAnsi"/>
          <w:color w:val="000000" w:themeColor="text1"/>
          <w:sz w:val="24"/>
          <w:szCs w:val="24"/>
        </w:rPr>
      </w:pPr>
      <w:r w:rsidRPr="00F1699D">
        <w:rPr>
          <w:rFonts w:eastAsiaTheme="minorEastAsia" w:cstheme="minorHAnsi"/>
          <w:color w:val="000000" w:themeColor="text1"/>
          <w:sz w:val="24"/>
          <w:szCs w:val="24"/>
        </w:rPr>
        <w:t>A</w:t>
      </w:r>
      <w:r w:rsidR="6375A01F" w:rsidRPr="00F1699D">
        <w:rPr>
          <w:rFonts w:eastAsiaTheme="minorEastAsia" w:cstheme="minorHAnsi"/>
          <w:color w:val="000000" w:themeColor="text1"/>
          <w:sz w:val="24"/>
          <w:szCs w:val="24"/>
        </w:rPr>
        <w:t>ll other programs provided virtually</w:t>
      </w:r>
      <w:r w:rsidR="006563B5">
        <w:rPr>
          <w:rFonts w:eastAsiaTheme="minorEastAsia" w:cstheme="minorHAnsi"/>
          <w:color w:val="000000" w:themeColor="text1"/>
          <w:sz w:val="24"/>
          <w:szCs w:val="24"/>
        </w:rPr>
        <w:t>.</w:t>
      </w:r>
    </w:p>
    <w:p w:rsidR="3F8DAAF9" w:rsidRPr="00F1699D" w:rsidRDefault="3F8DAAF9" w:rsidP="00F1699D">
      <w:pPr>
        <w:pStyle w:val="ListParagraph"/>
        <w:numPr>
          <w:ilvl w:val="1"/>
          <w:numId w:val="17"/>
        </w:numPr>
        <w:spacing w:after="0"/>
        <w:rPr>
          <w:rFonts w:eastAsiaTheme="minorEastAsia" w:cstheme="minorHAnsi"/>
          <w:color w:val="000000" w:themeColor="text1"/>
          <w:sz w:val="24"/>
          <w:szCs w:val="24"/>
        </w:rPr>
      </w:pPr>
      <w:r w:rsidRPr="00F1699D">
        <w:rPr>
          <w:rFonts w:eastAsiaTheme="minorEastAsia" w:cstheme="minorHAnsi"/>
          <w:color w:val="000000" w:themeColor="text1"/>
          <w:sz w:val="24"/>
          <w:szCs w:val="24"/>
        </w:rPr>
        <w:t>Food Pantry reciprocity with 22 other CSUs</w:t>
      </w:r>
      <w:r w:rsidR="006563B5">
        <w:rPr>
          <w:rFonts w:eastAsiaTheme="minorEastAsia" w:cstheme="minorHAnsi"/>
          <w:color w:val="000000" w:themeColor="text1"/>
          <w:sz w:val="24"/>
          <w:szCs w:val="24"/>
        </w:rPr>
        <w:t>.</w:t>
      </w:r>
    </w:p>
    <w:p w:rsidR="6375A01F" w:rsidRPr="00872D36" w:rsidRDefault="6375A01F" w:rsidP="00F1699D">
      <w:pPr>
        <w:pStyle w:val="ListParagraph"/>
        <w:numPr>
          <w:ilvl w:val="0"/>
          <w:numId w:val="17"/>
        </w:numPr>
        <w:spacing w:after="0"/>
        <w:rPr>
          <w:rFonts w:eastAsiaTheme="minorEastAsia" w:cstheme="minorHAnsi"/>
          <w:b/>
          <w:color w:val="000000" w:themeColor="text1"/>
          <w:sz w:val="24"/>
          <w:szCs w:val="24"/>
        </w:rPr>
      </w:pPr>
      <w:r w:rsidRPr="00872D36">
        <w:rPr>
          <w:rFonts w:eastAsiaTheme="minorEastAsia" w:cstheme="minorHAnsi"/>
          <w:b/>
          <w:color w:val="000000" w:themeColor="text1"/>
          <w:sz w:val="24"/>
          <w:szCs w:val="24"/>
        </w:rPr>
        <w:t>Campus Recreation</w:t>
      </w:r>
    </w:p>
    <w:p w:rsidR="588E68EF" w:rsidRPr="00F1699D" w:rsidRDefault="588E68EF" w:rsidP="00F1699D">
      <w:pPr>
        <w:pStyle w:val="ListParagraph"/>
        <w:numPr>
          <w:ilvl w:val="1"/>
          <w:numId w:val="17"/>
        </w:numPr>
        <w:spacing w:after="0"/>
        <w:rPr>
          <w:rFonts w:eastAsiaTheme="minorEastAsia" w:cstheme="minorHAnsi"/>
          <w:color w:val="000000" w:themeColor="text1"/>
          <w:sz w:val="24"/>
          <w:szCs w:val="24"/>
        </w:rPr>
      </w:pPr>
      <w:r w:rsidRPr="00F1699D">
        <w:rPr>
          <w:rFonts w:eastAsiaTheme="minorEastAsia" w:cstheme="minorHAnsi"/>
          <w:color w:val="000000" w:themeColor="text1"/>
          <w:sz w:val="24"/>
          <w:szCs w:val="24"/>
        </w:rPr>
        <w:t>C</w:t>
      </w:r>
      <w:r w:rsidR="6375A01F" w:rsidRPr="00F1699D">
        <w:rPr>
          <w:rFonts w:eastAsiaTheme="minorEastAsia" w:cstheme="minorHAnsi"/>
          <w:color w:val="000000" w:themeColor="text1"/>
          <w:sz w:val="24"/>
          <w:szCs w:val="24"/>
        </w:rPr>
        <w:t>urrently exploring options for outdoor only activity</w:t>
      </w:r>
      <w:r w:rsidR="02F839F6" w:rsidRPr="00F1699D">
        <w:rPr>
          <w:rFonts w:eastAsiaTheme="minorEastAsia" w:cstheme="minorHAnsi"/>
          <w:color w:val="000000" w:themeColor="text1"/>
          <w:sz w:val="24"/>
          <w:szCs w:val="24"/>
        </w:rPr>
        <w:t xml:space="preserve"> (</w:t>
      </w:r>
      <w:r w:rsidR="6375A01F" w:rsidRPr="00F1699D">
        <w:rPr>
          <w:rFonts w:eastAsiaTheme="minorEastAsia" w:cstheme="minorHAnsi"/>
          <w:color w:val="000000" w:themeColor="text1"/>
          <w:sz w:val="24"/>
          <w:szCs w:val="24"/>
        </w:rPr>
        <w:t>likely aquatics and some group exercise</w:t>
      </w:r>
      <w:r w:rsidR="57E0635F" w:rsidRPr="00F1699D">
        <w:rPr>
          <w:rFonts w:eastAsiaTheme="minorEastAsia" w:cstheme="minorHAnsi"/>
          <w:color w:val="000000" w:themeColor="text1"/>
          <w:sz w:val="24"/>
          <w:szCs w:val="24"/>
        </w:rPr>
        <w:t>)</w:t>
      </w:r>
      <w:r w:rsidR="006563B5">
        <w:rPr>
          <w:rFonts w:eastAsiaTheme="minorEastAsia" w:cstheme="minorHAnsi"/>
          <w:color w:val="000000" w:themeColor="text1"/>
          <w:sz w:val="24"/>
          <w:szCs w:val="24"/>
        </w:rPr>
        <w:t>.</w:t>
      </w:r>
      <w:r w:rsidR="57E0635F" w:rsidRPr="00F1699D">
        <w:rPr>
          <w:rFonts w:eastAsiaTheme="minorEastAsia" w:cstheme="minorHAnsi"/>
          <w:color w:val="000000" w:themeColor="text1"/>
          <w:sz w:val="24"/>
          <w:szCs w:val="24"/>
        </w:rPr>
        <w:t xml:space="preserve"> </w:t>
      </w:r>
    </w:p>
    <w:p w:rsidR="6375A01F" w:rsidRPr="00F1699D" w:rsidRDefault="6375A01F" w:rsidP="00F1699D">
      <w:pPr>
        <w:pStyle w:val="ListParagraph"/>
        <w:numPr>
          <w:ilvl w:val="1"/>
          <w:numId w:val="17"/>
        </w:numPr>
        <w:spacing w:after="0"/>
        <w:rPr>
          <w:rFonts w:eastAsiaTheme="minorEastAsia" w:cstheme="minorHAnsi"/>
          <w:color w:val="000000" w:themeColor="text1"/>
          <w:sz w:val="24"/>
          <w:szCs w:val="24"/>
        </w:rPr>
      </w:pPr>
      <w:r w:rsidRPr="00F1699D">
        <w:rPr>
          <w:rFonts w:eastAsiaTheme="minorEastAsia" w:cstheme="minorHAnsi"/>
          <w:color w:val="000000" w:themeColor="text1"/>
          <w:sz w:val="24"/>
          <w:szCs w:val="24"/>
        </w:rPr>
        <w:t>Virtual options will remain in place as well</w:t>
      </w:r>
      <w:r w:rsidR="006563B5">
        <w:rPr>
          <w:rFonts w:eastAsiaTheme="minorEastAsia" w:cstheme="minorHAnsi"/>
          <w:color w:val="000000" w:themeColor="text1"/>
          <w:sz w:val="24"/>
          <w:szCs w:val="24"/>
        </w:rPr>
        <w:t>.</w:t>
      </w:r>
    </w:p>
    <w:p w:rsidR="6375A01F" w:rsidRPr="00872D36" w:rsidRDefault="6375A01F" w:rsidP="00F1699D">
      <w:pPr>
        <w:pStyle w:val="ListParagraph"/>
        <w:numPr>
          <w:ilvl w:val="0"/>
          <w:numId w:val="17"/>
        </w:numPr>
        <w:spacing w:after="0"/>
        <w:rPr>
          <w:rFonts w:eastAsiaTheme="minorEastAsia" w:cstheme="minorHAnsi"/>
          <w:b/>
          <w:color w:val="000000" w:themeColor="text1"/>
          <w:sz w:val="24"/>
          <w:szCs w:val="24"/>
        </w:rPr>
      </w:pPr>
      <w:r w:rsidRPr="00872D36">
        <w:rPr>
          <w:rFonts w:eastAsiaTheme="minorEastAsia" w:cstheme="minorHAnsi"/>
          <w:b/>
          <w:color w:val="000000" w:themeColor="text1"/>
          <w:sz w:val="24"/>
          <w:szCs w:val="24"/>
        </w:rPr>
        <w:t>Commencement</w:t>
      </w:r>
    </w:p>
    <w:p w:rsidR="6375A01F" w:rsidRPr="00F1699D" w:rsidRDefault="6375A01F" w:rsidP="00F1699D">
      <w:pPr>
        <w:pStyle w:val="ListParagraph"/>
        <w:numPr>
          <w:ilvl w:val="1"/>
          <w:numId w:val="17"/>
        </w:numPr>
        <w:spacing w:after="0"/>
        <w:rPr>
          <w:rFonts w:eastAsiaTheme="minorEastAsia" w:cstheme="minorHAnsi"/>
          <w:color w:val="000000" w:themeColor="text1"/>
          <w:sz w:val="24"/>
          <w:szCs w:val="24"/>
        </w:rPr>
      </w:pPr>
      <w:r w:rsidRPr="00F1699D">
        <w:rPr>
          <w:rFonts w:eastAsiaTheme="minorEastAsia" w:cstheme="minorHAnsi"/>
          <w:color w:val="000000" w:themeColor="text1"/>
          <w:sz w:val="24"/>
          <w:szCs w:val="24"/>
        </w:rPr>
        <w:t>President Junn to decide format by April 19</w:t>
      </w:r>
      <w:r w:rsidR="6FB061AB" w:rsidRPr="00F1699D">
        <w:rPr>
          <w:rFonts w:eastAsiaTheme="minorEastAsia" w:cstheme="minorHAnsi"/>
          <w:color w:val="000000" w:themeColor="text1"/>
          <w:sz w:val="24"/>
          <w:szCs w:val="24"/>
        </w:rPr>
        <w:t xml:space="preserve"> (</w:t>
      </w:r>
      <w:r w:rsidRPr="00F1699D">
        <w:rPr>
          <w:rFonts w:eastAsiaTheme="minorEastAsia" w:cstheme="minorHAnsi"/>
          <w:color w:val="000000" w:themeColor="text1"/>
          <w:sz w:val="24"/>
          <w:szCs w:val="24"/>
        </w:rPr>
        <w:t>either car parades or in person ceremonies</w:t>
      </w:r>
      <w:r w:rsidR="52FA186A" w:rsidRPr="00F1699D">
        <w:rPr>
          <w:rFonts w:eastAsiaTheme="minorEastAsia" w:cstheme="minorHAnsi"/>
          <w:color w:val="000000" w:themeColor="text1"/>
          <w:sz w:val="24"/>
          <w:szCs w:val="24"/>
        </w:rPr>
        <w:t>)</w:t>
      </w:r>
      <w:r w:rsidR="006563B5">
        <w:rPr>
          <w:rFonts w:eastAsiaTheme="minorEastAsia" w:cstheme="minorHAnsi"/>
          <w:color w:val="000000" w:themeColor="text1"/>
          <w:sz w:val="24"/>
          <w:szCs w:val="24"/>
        </w:rPr>
        <w:t>.</w:t>
      </w:r>
    </w:p>
    <w:p w:rsidR="52FA186A" w:rsidRPr="00F1699D" w:rsidRDefault="52FA186A" w:rsidP="00F1699D">
      <w:pPr>
        <w:pStyle w:val="ListParagraph"/>
        <w:numPr>
          <w:ilvl w:val="1"/>
          <w:numId w:val="17"/>
        </w:numPr>
        <w:spacing w:after="0"/>
        <w:rPr>
          <w:rFonts w:eastAsiaTheme="minorEastAsia" w:cstheme="minorHAnsi"/>
          <w:color w:val="000000" w:themeColor="text1"/>
          <w:sz w:val="24"/>
          <w:szCs w:val="24"/>
        </w:rPr>
      </w:pPr>
      <w:r w:rsidRPr="00F1699D">
        <w:rPr>
          <w:rFonts w:eastAsiaTheme="minorEastAsia" w:cstheme="minorHAnsi"/>
          <w:color w:val="000000" w:themeColor="text1"/>
          <w:sz w:val="24"/>
          <w:szCs w:val="24"/>
        </w:rPr>
        <w:t>S</w:t>
      </w:r>
      <w:r w:rsidR="6375A01F" w:rsidRPr="00F1699D">
        <w:rPr>
          <w:rFonts w:eastAsiaTheme="minorEastAsia" w:cstheme="minorHAnsi"/>
          <w:color w:val="000000" w:themeColor="text1"/>
          <w:sz w:val="24"/>
          <w:szCs w:val="24"/>
        </w:rPr>
        <w:t>tudent surveys in progress</w:t>
      </w:r>
      <w:r w:rsidR="006563B5">
        <w:rPr>
          <w:rFonts w:eastAsiaTheme="minorEastAsia" w:cstheme="minorHAnsi"/>
          <w:color w:val="000000" w:themeColor="text1"/>
          <w:sz w:val="24"/>
          <w:szCs w:val="24"/>
        </w:rPr>
        <w:t>.</w:t>
      </w:r>
    </w:p>
    <w:p w:rsidR="6375A01F" w:rsidRPr="00872D36" w:rsidRDefault="6375A01F" w:rsidP="00F1699D">
      <w:pPr>
        <w:pStyle w:val="ListParagraph"/>
        <w:numPr>
          <w:ilvl w:val="0"/>
          <w:numId w:val="17"/>
        </w:numPr>
        <w:spacing w:after="0"/>
        <w:rPr>
          <w:rFonts w:eastAsiaTheme="minorEastAsia" w:cstheme="minorHAnsi"/>
          <w:b/>
          <w:color w:val="000000" w:themeColor="text1"/>
          <w:sz w:val="24"/>
          <w:szCs w:val="24"/>
        </w:rPr>
      </w:pPr>
      <w:r w:rsidRPr="00872D36">
        <w:rPr>
          <w:rFonts w:eastAsiaTheme="minorEastAsia" w:cstheme="minorHAnsi"/>
          <w:b/>
          <w:color w:val="000000" w:themeColor="text1"/>
          <w:sz w:val="24"/>
          <w:szCs w:val="24"/>
        </w:rPr>
        <w:t>Housing and Residential Lif</w:t>
      </w:r>
      <w:r w:rsidR="09947B3D" w:rsidRPr="00872D36">
        <w:rPr>
          <w:rFonts w:eastAsiaTheme="minorEastAsia" w:cstheme="minorHAnsi"/>
          <w:b/>
          <w:color w:val="000000" w:themeColor="text1"/>
          <w:sz w:val="24"/>
          <w:szCs w:val="24"/>
        </w:rPr>
        <w:t>e</w:t>
      </w:r>
    </w:p>
    <w:p w:rsidR="09947B3D" w:rsidRPr="00F1699D" w:rsidRDefault="09947B3D" w:rsidP="00F1699D">
      <w:pPr>
        <w:pStyle w:val="ListParagraph"/>
        <w:numPr>
          <w:ilvl w:val="1"/>
          <w:numId w:val="17"/>
        </w:numPr>
        <w:spacing w:after="0"/>
        <w:rPr>
          <w:rFonts w:eastAsiaTheme="minorEastAsia" w:cstheme="minorHAnsi"/>
          <w:color w:val="000000" w:themeColor="text1"/>
          <w:sz w:val="24"/>
          <w:szCs w:val="24"/>
        </w:rPr>
      </w:pPr>
      <w:r w:rsidRPr="00F1699D">
        <w:rPr>
          <w:rFonts w:eastAsiaTheme="minorEastAsia" w:cstheme="minorHAnsi"/>
          <w:color w:val="000000" w:themeColor="text1"/>
          <w:sz w:val="24"/>
          <w:szCs w:val="24"/>
        </w:rPr>
        <w:t>P</w:t>
      </w:r>
      <w:r w:rsidR="6375A01F" w:rsidRPr="00F1699D">
        <w:rPr>
          <w:rFonts w:eastAsiaTheme="minorEastAsia" w:cstheme="minorHAnsi"/>
          <w:color w:val="000000" w:themeColor="text1"/>
          <w:sz w:val="24"/>
          <w:szCs w:val="24"/>
        </w:rPr>
        <w:t>lanning in progress in collaboration with the county health department</w:t>
      </w:r>
      <w:r w:rsidR="4F02D444" w:rsidRPr="00F1699D">
        <w:rPr>
          <w:rFonts w:eastAsiaTheme="minorEastAsia" w:cstheme="minorHAnsi"/>
          <w:color w:val="000000" w:themeColor="text1"/>
          <w:sz w:val="24"/>
          <w:szCs w:val="24"/>
        </w:rPr>
        <w:t xml:space="preserve"> -</w:t>
      </w:r>
      <w:r w:rsidR="6375A01F" w:rsidRPr="00F1699D">
        <w:rPr>
          <w:rFonts w:eastAsiaTheme="minorEastAsia" w:cstheme="minorHAnsi"/>
          <w:color w:val="000000" w:themeColor="text1"/>
          <w:sz w:val="24"/>
          <w:szCs w:val="24"/>
        </w:rPr>
        <w:t xml:space="preserve"> will likely slightly increase occupancy for Fall</w:t>
      </w:r>
      <w:r w:rsidR="006563B5">
        <w:rPr>
          <w:rFonts w:eastAsiaTheme="minorEastAsia" w:cstheme="minorHAnsi"/>
          <w:color w:val="000000" w:themeColor="text1"/>
          <w:sz w:val="24"/>
          <w:szCs w:val="24"/>
        </w:rPr>
        <w:t>.</w:t>
      </w:r>
    </w:p>
    <w:p w:rsidR="157CF962" w:rsidRPr="00F1699D" w:rsidRDefault="157CF962" w:rsidP="00F1699D">
      <w:pPr>
        <w:pStyle w:val="ListParagraph"/>
        <w:numPr>
          <w:ilvl w:val="1"/>
          <w:numId w:val="17"/>
        </w:numPr>
        <w:spacing w:after="0"/>
        <w:rPr>
          <w:rFonts w:eastAsiaTheme="minorEastAsia" w:cstheme="minorHAnsi"/>
          <w:color w:val="000000" w:themeColor="text1"/>
          <w:sz w:val="24"/>
          <w:szCs w:val="24"/>
        </w:rPr>
      </w:pPr>
      <w:r w:rsidRPr="00F1699D">
        <w:rPr>
          <w:rFonts w:eastAsiaTheme="minorEastAsia" w:cstheme="minorHAnsi"/>
          <w:color w:val="000000" w:themeColor="text1"/>
          <w:sz w:val="24"/>
          <w:szCs w:val="24"/>
        </w:rPr>
        <w:t>I</w:t>
      </w:r>
      <w:r w:rsidR="6375A01F" w:rsidRPr="00F1699D">
        <w:rPr>
          <w:rFonts w:eastAsiaTheme="minorEastAsia" w:cstheme="minorHAnsi"/>
          <w:color w:val="000000" w:themeColor="text1"/>
          <w:sz w:val="24"/>
          <w:szCs w:val="24"/>
        </w:rPr>
        <w:t>t is yet to be determined if testing and/or vaccines will be required</w:t>
      </w:r>
      <w:r w:rsidR="006563B5">
        <w:rPr>
          <w:rFonts w:eastAsiaTheme="minorEastAsia" w:cstheme="minorHAnsi"/>
          <w:color w:val="000000" w:themeColor="text1"/>
          <w:sz w:val="24"/>
          <w:szCs w:val="24"/>
        </w:rPr>
        <w:t>.</w:t>
      </w:r>
    </w:p>
    <w:p w:rsidR="6375A01F" w:rsidRPr="00872D36" w:rsidRDefault="6375A01F" w:rsidP="00F1699D">
      <w:pPr>
        <w:pStyle w:val="ListParagraph"/>
        <w:numPr>
          <w:ilvl w:val="0"/>
          <w:numId w:val="17"/>
        </w:numPr>
        <w:spacing w:after="0"/>
        <w:rPr>
          <w:rFonts w:eastAsiaTheme="minorEastAsia" w:cstheme="minorHAnsi"/>
          <w:b/>
          <w:color w:val="000000" w:themeColor="text1"/>
          <w:sz w:val="24"/>
          <w:szCs w:val="24"/>
        </w:rPr>
      </w:pPr>
      <w:r w:rsidRPr="00F1699D">
        <w:rPr>
          <w:rFonts w:eastAsiaTheme="minorEastAsia" w:cstheme="minorHAnsi"/>
          <w:color w:val="000000" w:themeColor="text1"/>
          <w:sz w:val="24"/>
          <w:szCs w:val="24"/>
        </w:rPr>
        <w:t xml:space="preserve"> </w:t>
      </w:r>
      <w:r w:rsidRPr="00872D36">
        <w:rPr>
          <w:rFonts w:eastAsiaTheme="minorEastAsia" w:cstheme="minorHAnsi"/>
          <w:b/>
          <w:color w:val="000000" w:themeColor="text1"/>
          <w:sz w:val="24"/>
          <w:szCs w:val="24"/>
        </w:rPr>
        <w:t>New Student Orientation</w:t>
      </w:r>
    </w:p>
    <w:p w:rsidR="65627556" w:rsidRPr="00F1699D" w:rsidRDefault="65627556" w:rsidP="00F1699D">
      <w:pPr>
        <w:pStyle w:val="ListParagraph"/>
        <w:numPr>
          <w:ilvl w:val="1"/>
          <w:numId w:val="17"/>
        </w:numPr>
        <w:spacing w:after="0"/>
        <w:rPr>
          <w:rFonts w:eastAsiaTheme="minorEastAsia" w:cstheme="minorHAnsi"/>
          <w:color w:val="000000" w:themeColor="text1"/>
          <w:sz w:val="24"/>
          <w:szCs w:val="24"/>
        </w:rPr>
      </w:pPr>
      <w:r w:rsidRPr="00F1699D">
        <w:rPr>
          <w:rFonts w:eastAsiaTheme="minorEastAsia" w:cstheme="minorHAnsi"/>
          <w:color w:val="000000" w:themeColor="text1"/>
          <w:sz w:val="24"/>
          <w:szCs w:val="24"/>
        </w:rPr>
        <w:t>W</w:t>
      </w:r>
      <w:r w:rsidR="6375A01F" w:rsidRPr="00F1699D">
        <w:rPr>
          <w:rFonts w:eastAsiaTheme="minorEastAsia" w:cstheme="minorHAnsi"/>
          <w:color w:val="000000" w:themeColor="text1"/>
          <w:sz w:val="24"/>
          <w:szCs w:val="24"/>
        </w:rPr>
        <w:t>ill remain virtual for Fall 2021</w:t>
      </w:r>
      <w:r w:rsidR="006563B5">
        <w:rPr>
          <w:rFonts w:eastAsiaTheme="minorEastAsia" w:cstheme="minorHAnsi"/>
          <w:color w:val="000000" w:themeColor="text1"/>
          <w:sz w:val="24"/>
          <w:szCs w:val="24"/>
        </w:rPr>
        <w:t>.</w:t>
      </w:r>
    </w:p>
    <w:p w:rsidR="070288B8" w:rsidRPr="00F1699D" w:rsidRDefault="070288B8" w:rsidP="00F1699D">
      <w:pPr>
        <w:pStyle w:val="ListParagraph"/>
        <w:numPr>
          <w:ilvl w:val="1"/>
          <w:numId w:val="17"/>
        </w:numPr>
        <w:spacing w:after="0"/>
        <w:rPr>
          <w:rFonts w:eastAsiaTheme="minorEastAsia" w:cstheme="minorHAnsi"/>
          <w:color w:val="000000" w:themeColor="text1"/>
          <w:sz w:val="24"/>
          <w:szCs w:val="24"/>
        </w:rPr>
      </w:pPr>
      <w:r w:rsidRPr="00F1699D">
        <w:rPr>
          <w:rFonts w:eastAsiaTheme="minorEastAsia" w:cstheme="minorHAnsi"/>
          <w:color w:val="000000" w:themeColor="text1"/>
          <w:sz w:val="24"/>
          <w:szCs w:val="24"/>
        </w:rPr>
        <w:t>O</w:t>
      </w:r>
      <w:r w:rsidR="6375A01F" w:rsidRPr="00F1699D">
        <w:rPr>
          <w:rFonts w:eastAsiaTheme="minorEastAsia" w:cstheme="minorHAnsi"/>
          <w:color w:val="000000" w:themeColor="text1"/>
          <w:sz w:val="24"/>
          <w:szCs w:val="24"/>
        </w:rPr>
        <w:t>ccurs in June and July</w:t>
      </w:r>
      <w:r w:rsidR="006563B5">
        <w:rPr>
          <w:rFonts w:eastAsiaTheme="minorEastAsia" w:cstheme="minorHAnsi"/>
          <w:color w:val="000000" w:themeColor="text1"/>
          <w:sz w:val="24"/>
          <w:szCs w:val="24"/>
        </w:rPr>
        <w:t>.</w:t>
      </w:r>
    </w:p>
    <w:p w:rsidR="6375A01F" w:rsidRPr="00872D36" w:rsidRDefault="6375A01F" w:rsidP="00F1699D">
      <w:pPr>
        <w:pStyle w:val="ListParagraph"/>
        <w:numPr>
          <w:ilvl w:val="0"/>
          <w:numId w:val="17"/>
        </w:numPr>
        <w:spacing w:after="0"/>
        <w:rPr>
          <w:rFonts w:eastAsiaTheme="minorEastAsia" w:cstheme="minorHAnsi"/>
          <w:b/>
          <w:color w:val="000000" w:themeColor="text1"/>
          <w:sz w:val="24"/>
          <w:szCs w:val="24"/>
        </w:rPr>
      </w:pPr>
      <w:r w:rsidRPr="00872D36">
        <w:rPr>
          <w:rFonts w:eastAsiaTheme="minorEastAsia" w:cstheme="minorHAnsi"/>
          <w:b/>
          <w:color w:val="000000" w:themeColor="text1"/>
          <w:sz w:val="24"/>
          <w:szCs w:val="24"/>
        </w:rPr>
        <w:t>Student Health Center</w:t>
      </w:r>
    </w:p>
    <w:p w:rsidR="6375A01F" w:rsidRPr="00F1699D" w:rsidRDefault="6375A01F" w:rsidP="00F1699D">
      <w:pPr>
        <w:pStyle w:val="ListParagraph"/>
        <w:numPr>
          <w:ilvl w:val="1"/>
          <w:numId w:val="17"/>
        </w:numPr>
        <w:spacing w:after="0"/>
        <w:rPr>
          <w:rFonts w:eastAsiaTheme="minorEastAsia" w:cstheme="minorHAnsi"/>
          <w:color w:val="000000" w:themeColor="text1"/>
          <w:sz w:val="24"/>
          <w:szCs w:val="24"/>
        </w:rPr>
      </w:pPr>
      <w:r w:rsidRPr="00F1699D">
        <w:rPr>
          <w:rFonts w:eastAsiaTheme="minorEastAsia" w:cstheme="minorHAnsi"/>
          <w:color w:val="000000" w:themeColor="text1"/>
          <w:sz w:val="24"/>
          <w:szCs w:val="24"/>
        </w:rPr>
        <w:t>Building remains open</w:t>
      </w:r>
      <w:r w:rsidR="006563B5">
        <w:rPr>
          <w:rFonts w:eastAsiaTheme="minorEastAsia" w:cstheme="minorHAnsi"/>
          <w:color w:val="000000" w:themeColor="text1"/>
          <w:sz w:val="24"/>
          <w:szCs w:val="24"/>
        </w:rPr>
        <w:t>.</w:t>
      </w:r>
    </w:p>
    <w:p w:rsidR="01202476" w:rsidRPr="00F1699D" w:rsidRDefault="01202476" w:rsidP="00F1699D">
      <w:pPr>
        <w:pStyle w:val="ListParagraph"/>
        <w:numPr>
          <w:ilvl w:val="1"/>
          <w:numId w:val="17"/>
        </w:numPr>
        <w:spacing w:after="0"/>
        <w:rPr>
          <w:rFonts w:eastAsiaTheme="minorEastAsia" w:cstheme="minorHAnsi"/>
          <w:color w:val="000000" w:themeColor="text1"/>
          <w:sz w:val="24"/>
          <w:szCs w:val="24"/>
        </w:rPr>
      </w:pPr>
      <w:r w:rsidRPr="00F1699D">
        <w:rPr>
          <w:rFonts w:eastAsiaTheme="minorEastAsia" w:cstheme="minorHAnsi"/>
          <w:color w:val="000000" w:themeColor="text1"/>
          <w:sz w:val="24"/>
          <w:szCs w:val="24"/>
        </w:rPr>
        <w:t>A</w:t>
      </w:r>
      <w:r w:rsidR="6375A01F" w:rsidRPr="00F1699D">
        <w:rPr>
          <w:rFonts w:eastAsiaTheme="minorEastAsia" w:cstheme="minorHAnsi"/>
          <w:color w:val="000000" w:themeColor="text1"/>
          <w:sz w:val="24"/>
          <w:szCs w:val="24"/>
        </w:rPr>
        <w:t xml:space="preserve">ppointments are primarily via telehealth </w:t>
      </w:r>
      <w:r w:rsidR="44BB62DC" w:rsidRPr="00F1699D">
        <w:rPr>
          <w:rFonts w:eastAsiaTheme="minorEastAsia" w:cstheme="minorHAnsi"/>
          <w:color w:val="000000" w:themeColor="text1"/>
          <w:sz w:val="24"/>
          <w:szCs w:val="24"/>
        </w:rPr>
        <w:t>within</w:t>
      </w:r>
      <w:r w:rsidR="6375A01F" w:rsidRPr="00F1699D">
        <w:rPr>
          <w:rFonts w:eastAsiaTheme="minorEastAsia" w:cstheme="minorHAnsi"/>
          <w:color w:val="000000" w:themeColor="text1"/>
          <w:sz w:val="24"/>
          <w:szCs w:val="24"/>
        </w:rPr>
        <w:t xml:space="preserve"> person visits by appointment when necessary</w:t>
      </w:r>
      <w:r w:rsidR="006563B5">
        <w:rPr>
          <w:rFonts w:eastAsiaTheme="minorEastAsia" w:cstheme="minorHAnsi"/>
          <w:color w:val="000000" w:themeColor="text1"/>
          <w:sz w:val="24"/>
          <w:szCs w:val="24"/>
        </w:rPr>
        <w:t>.</w:t>
      </w:r>
    </w:p>
    <w:p w:rsidR="6375A01F" w:rsidRPr="00BB1961" w:rsidRDefault="6375A01F" w:rsidP="00F1699D">
      <w:pPr>
        <w:pStyle w:val="ListParagraph"/>
        <w:numPr>
          <w:ilvl w:val="0"/>
          <w:numId w:val="17"/>
        </w:numPr>
        <w:spacing w:after="0"/>
        <w:rPr>
          <w:rFonts w:eastAsiaTheme="minorEastAsia" w:cstheme="minorHAnsi"/>
          <w:b/>
          <w:color w:val="000000" w:themeColor="text1"/>
          <w:sz w:val="24"/>
          <w:szCs w:val="24"/>
        </w:rPr>
      </w:pPr>
      <w:r w:rsidRPr="00BB1961">
        <w:rPr>
          <w:rFonts w:eastAsiaTheme="minorEastAsia" w:cstheme="minorHAnsi"/>
          <w:b/>
          <w:color w:val="000000" w:themeColor="text1"/>
          <w:sz w:val="24"/>
          <w:szCs w:val="24"/>
        </w:rPr>
        <w:t>Student Center</w:t>
      </w:r>
    </w:p>
    <w:p w:rsidR="6375A01F" w:rsidRPr="00F1699D" w:rsidRDefault="6375A01F" w:rsidP="00F1699D">
      <w:pPr>
        <w:pStyle w:val="ListParagraph"/>
        <w:numPr>
          <w:ilvl w:val="1"/>
          <w:numId w:val="17"/>
        </w:numPr>
        <w:spacing w:after="0"/>
        <w:rPr>
          <w:rFonts w:eastAsiaTheme="minorEastAsia" w:cstheme="minorHAnsi"/>
          <w:color w:val="000000" w:themeColor="text1"/>
          <w:sz w:val="24"/>
          <w:szCs w:val="24"/>
        </w:rPr>
      </w:pPr>
      <w:r w:rsidRPr="00F1699D">
        <w:rPr>
          <w:rFonts w:eastAsiaTheme="minorEastAsia" w:cstheme="minorHAnsi"/>
          <w:color w:val="000000" w:themeColor="text1"/>
          <w:sz w:val="24"/>
          <w:szCs w:val="24"/>
        </w:rPr>
        <w:t xml:space="preserve">Planning in progress to provide study space in collaboration with the overall campus plan for study spaces  </w:t>
      </w:r>
    </w:p>
    <w:p w:rsidR="6375A01F" w:rsidRPr="00F1699D" w:rsidRDefault="6375A01F" w:rsidP="00F1699D">
      <w:pPr>
        <w:pStyle w:val="ListParagraph"/>
        <w:numPr>
          <w:ilvl w:val="1"/>
          <w:numId w:val="17"/>
        </w:numPr>
        <w:spacing w:after="0"/>
        <w:rPr>
          <w:rFonts w:eastAsiaTheme="minorEastAsia" w:cstheme="minorHAnsi"/>
          <w:color w:val="000000" w:themeColor="text1"/>
          <w:sz w:val="24"/>
          <w:szCs w:val="24"/>
        </w:rPr>
      </w:pPr>
      <w:r w:rsidRPr="00F1699D">
        <w:rPr>
          <w:rFonts w:eastAsiaTheme="minorEastAsia" w:cstheme="minorHAnsi"/>
          <w:color w:val="000000" w:themeColor="text1"/>
          <w:sz w:val="24"/>
          <w:szCs w:val="24"/>
        </w:rPr>
        <w:t>Provided options to university to lease three spaces for courses</w:t>
      </w:r>
    </w:p>
    <w:p w:rsidR="6375A01F" w:rsidRPr="00F1699D" w:rsidRDefault="6375A01F" w:rsidP="00F1699D">
      <w:pPr>
        <w:pStyle w:val="ListParagraph"/>
        <w:numPr>
          <w:ilvl w:val="0"/>
          <w:numId w:val="17"/>
        </w:numPr>
        <w:spacing w:after="0"/>
        <w:rPr>
          <w:rFonts w:eastAsiaTheme="minorEastAsia" w:cstheme="minorHAnsi"/>
          <w:color w:val="000000" w:themeColor="text1"/>
          <w:sz w:val="24"/>
          <w:szCs w:val="24"/>
        </w:rPr>
      </w:pPr>
      <w:r w:rsidRPr="00BB1961">
        <w:rPr>
          <w:rFonts w:eastAsiaTheme="minorEastAsia" w:cstheme="minorHAnsi"/>
          <w:b/>
          <w:color w:val="000000" w:themeColor="text1"/>
          <w:sz w:val="24"/>
          <w:szCs w:val="24"/>
        </w:rPr>
        <w:t>All other departments</w:t>
      </w:r>
      <w:r w:rsidR="00BB1961">
        <w:rPr>
          <w:rFonts w:eastAsiaTheme="minorEastAsia" w:cstheme="minorHAnsi"/>
          <w:b/>
          <w:color w:val="000000" w:themeColor="text1"/>
          <w:sz w:val="24"/>
          <w:szCs w:val="24"/>
        </w:rPr>
        <w:t xml:space="preserve"> are open and</w:t>
      </w:r>
      <w:r w:rsidRPr="00BB1961">
        <w:rPr>
          <w:rFonts w:eastAsiaTheme="minorEastAsia" w:cstheme="minorHAnsi"/>
          <w:b/>
          <w:color w:val="000000" w:themeColor="text1"/>
          <w:sz w:val="24"/>
          <w:szCs w:val="24"/>
        </w:rPr>
        <w:t xml:space="preserve"> </w:t>
      </w:r>
      <w:r w:rsidR="02131F42" w:rsidRPr="00BB1961">
        <w:rPr>
          <w:rFonts w:eastAsiaTheme="minorEastAsia" w:cstheme="minorHAnsi"/>
          <w:b/>
          <w:color w:val="000000" w:themeColor="text1"/>
          <w:sz w:val="24"/>
          <w:szCs w:val="24"/>
        </w:rPr>
        <w:t>currently</w:t>
      </w:r>
      <w:r w:rsidR="00BB1961">
        <w:rPr>
          <w:rFonts w:eastAsiaTheme="minorEastAsia" w:cstheme="minorHAnsi"/>
          <w:b/>
          <w:color w:val="000000" w:themeColor="text1"/>
          <w:sz w:val="24"/>
          <w:szCs w:val="24"/>
        </w:rPr>
        <w:t xml:space="preserve"> provide full access (and sometimes expanded access) to all students using</w:t>
      </w:r>
      <w:r w:rsidRPr="00BB1961">
        <w:rPr>
          <w:rFonts w:eastAsiaTheme="minorEastAsia" w:cstheme="minorHAnsi"/>
          <w:b/>
          <w:color w:val="000000" w:themeColor="text1"/>
          <w:sz w:val="24"/>
          <w:szCs w:val="24"/>
        </w:rPr>
        <w:t xml:space="preserve"> virtual</w:t>
      </w:r>
      <w:r w:rsidR="00BB1961">
        <w:rPr>
          <w:rFonts w:eastAsiaTheme="minorEastAsia" w:cstheme="minorHAnsi"/>
          <w:b/>
          <w:color w:val="000000" w:themeColor="text1"/>
          <w:sz w:val="24"/>
          <w:szCs w:val="24"/>
        </w:rPr>
        <w:t xml:space="preserve"> formats</w:t>
      </w:r>
      <w:r w:rsidRPr="00F1699D">
        <w:rPr>
          <w:rFonts w:eastAsiaTheme="minorEastAsia" w:cstheme="minorHAnsi"/>
          <w:color w:val="000000" w:themeColor="text1"/>
          <w:sz w:val="24"/>
          <w:szCs w:val="24"/>
        </w:rPr>
        <w:t>; risk assessments and planning are underway in addition to equipment inventory.</w:t>
      </w:r>
      <w:r w:rsidR="37253F6A" w:rsidRPr="00F1699D">
        <w:rPr>
          <w:rFonts w:eastAsiaTheme="minorEastAsia" w:cstheme="minorHAnsi"/>
          <w:color w:val="000000" w:themeColor="text1"/>
          <w:sz w:val="24"/>
          <w:szCs w:val="24"/>
        </w:rPr>
        <w:t xml:space="preserve"> No </w:t>
      </w:r>
      <w:r w:rsidR="00BB1961">
        <w:rPr>
          <w:rFonts w:eastAsiaTheme="minorEastAsia" w:cstheme="minorHAnsi"/>
          <w:color w:val="000000" w:themeColor="text1"/>
          <w:sz w:val="24"/>
          <w:szCs w:val="24"/>
        </w:rPr>
        <w:t xml:space="preserve">final </w:t>
      </w:r>
      <w:r w:rsidR="37253F6A" w:rsidRPr="00F1699D">
        <w:rPr>
          <w:rFonts w:eastAsiaTheme="minorEastAsia" w:cstheme="minorHAnsi"/>
          <w:color w:val="000000" w:themeColor="text1"/>
          <w:sz w:val="24"/>
          <w:szCs w:val="24"/>
        </w:rPr>
        <w:t>decisions have been made at this time.</w:t>
      </w:r>
    </w:p>
    <w:p w:rsidR="6375A01F" w:rsidRPr="00F1699D" w:rsidRDefault="6375A01F" w:rsidP="00F1699D">
      <w:pPr>
        <w:pStyle w:val="ListParagraph"/>
        <w:numPr>
          <w:ilvl w:val="1"/>
          <w:numId w:val="17"/>
        </w:numPr>
        <w:spacing w:after="0"/>
        <w:rPr>
          <w:rFonts w:eastAsiaTheme="minorEastAsia" w:cstheme="minorHAnsi"/>
          <w:color w:val="000000" w:themeColor="text1"/>
          <w:sz w:val="24"/>
          <w:szCs w:val="24"/>
        </w:rPr>
      </w:pPr>
      <w:r w:rsidRPr="00F1699D">
        <w:rPr>
          <w:rFonts w:eastAsiaTheme="minorEastAsia" w:cstheme="minorHAnsi"/>
          <w:color w:val="000000" w:themeColor="text1"/>
          <w:sz w:val="24"/>
          <w:szCs w:val="24"/>
        </w:rPr>
        <w:t>Academic Success Center</w:t>
      </w:r>
    </w:p>
    <w:p w:rsidR="6375A01F" w:rsidRPr="00F1699D" w:rsidRDefault="6375A01F" w:rsidP="00F1699D">
      <w:pPr>
        <w:pStyle w:val="ListParagraph"/>
        <w:numPr>
          <w:ilvl w:val="1"/>
          <w:numId w:val="17"/>
        </w:numPr>
        <w:spacing w:after="0"/>
        <w:rPr>
          <w:rFonts w:eastAsiaTheme="minorEastAsia" w:cstheme="minorHAnsi"/>
          <w:color w:val="000000" w:themeColor="text1"/>
          <w:sz w:val="24"/>
          <w:szCs w:val="24"/>
        </w:rPr>
      </w:pPr>
      <w:r w:rsidRPr="00F1699D">
        <w:rPr>
          <w:rFonts w:eastAsiaTheme="minorEastAsia" w:cstheme="minorHAnsi"/>
          <w:color w:val="000000" w:themeColor="text1"/>
          <w:sz w:val="24"/>
          <w:szCs w:val="24"/>
        </w:rPr>
        <w:t>Associated Students, Inc.</w:t>
      </w:r>
    </w:p>
    <w:p w:rsidR="6375A01F" w:rsidRPr="00F1699D" w:rsidRDefault="6375A01F" w:rsidP="00F1699D">
      <w:pPr>
        <w:pStyle w:val="ListParagraph"/>
        <w:numPr>
          <w:ilvl w:val="1"/>
          <w:numId w:val="17"/>
        </w:numPr>
        <w:spacing w:after="0"/>
        <w:rPr>
          <w:rFonts w:eastAsiaTheme="minorEastAsia" w:cstheme="minorHAnsi"/>
          <w:color w:val="000000" w:themeColor="text1"/>
          <w:sz w:val="24"/>
          <w:szCs w:val="24"/>
        </w:rPr>
      </w:pPr>
      <w:r w:rsidRPr="00F1699D">
        <w:rPr>
          <w:rFonts w:eastAsiaTheme="minorEastAsia" w:cstheme="minorHAnsi"/>
          <w:color w:val="000000" w:themeColor="text1"/>
          <w:sz w:val="24"/>
          <w:szCs w:val="24"/>
        </w:rPr>
        <w:t xml:space="preserve">Career and Professional Development Center and </w:t>
      </w:r>
      <w:proofErr w:type="spellStart"/>
      <w:r w:rsidRPr="00F1699D">
        <w:rPr>
          <w:rFonts w:eastAsiaTheme="minorEastAsia" w:cstheme="minorHAnsi"/>
          <w:color w:val="000000" w:themeColor="text1"/>
          <w:sz w:val="24"/>
          <w:szCs w:val="24"/>
        </w:rPr>
        <w:t>CareerReadyU</w:t>
      </w:r>
      <w:proofErr w:type="spellEnd"/>
    </w:p>
    <w:p w:rsidR="6375A01F" w:rsidRPr="00F1699D" w:rsidRDefault="6375A01F" w:rsidP="00F1699D">
      <w:pPr>
        <w:pStyle w:val="ListParagraph"/>
        <w:numPr>
          <w:ilvl w:val="1"/>
          <w:numId w:val="17"/>
        </w:numPr>
        <w:spacing w:after="0"/>
        <w:rPr>
          <w:rFonts w:eastAsiaTheme="minorEastAsia" w:cstheme="minorHAnsi"/>
          <w:color w:val="000000" w:themeColor="text1"/>
          <w:sz w:val="24"/>
          <w:szCs w:val="24"/>
        </w:rPr>
      </w:pPr>
      <w:r w:rsidRPr="00F1699D">
        <w:rPr>
          <w:rFonts w:eastAsiaTheme="minorEastAsia" w:cstheme="minorHAnsi"/>
          <w:color w:val="000000" w:themeColor="text1"/>
          <w:sz w:val="24"/>
          <w:szCs w:val="24"/>
        </w:rPr>
        <w:t xml:space="preserve">Disability Resource Services </w:t>
      </w:r>
    </w:p>
    <w:p w:rsidR="6375A01F" w:rsidRPr="00F1699D" w:rsidRDefault="6375A01F" w:rsidP="00F1699D">
      <w:pPr>
        <w:pStyle w:val="ListParagraph"/>
        <w:numPr>
          <w:ilvl w:val="1"/>
          <w:numId w:val="17"/>
        </w:numPr>
        <w:spacing w:after="0"/>
        <w:rPr>
          <w:rFonts w:eastAsiaTheme="minorEastAsia" w:cstheme="minorHAnsi"/>
          <w:color w:val="000000" w:themeColor="text1"/>
          <w:sz w:val="24"/>
          <w:szCs w:val="24"/>
        </w:rPr>
      </w:pPr>
      <w:r w:rsidRPr="00F1699D">
        <w:rPr>
          <w:rFonts w:eastAsiaTheme="minorEastAsia" w:cstheme="minorHAnsi"/>
          <w:color w:val="000000" w:themeColor="text1"/>
          <w:sz w:val="24"/>
          <w:szCs w:val="24"/>
        </w:rPr>
        <w:t>Health Education and Promotion</w:t>
      </w:r>
    </w:p>
    <w:p w:rsidR="6375A01F" w:rsidRPr="00F1699D" w:rsidRDefault="6375A01F" w:rsidP="00F1699D">
      <w:pPr>
        <w:pStyle w:val="ListParagraph"/>
        <w:numPr>
          <w:ilvl w:val="1"/>
          <w:numId w:val="17"/>
        </w:numPr>
        <w:spacing w:after="0"/>
        <w:rPr>
          <w:rFonts w:eastAsiaTheme="minorEastAsia" w:cstheme="minorHAnsi"/>
          <w:color w:val="000000" w:themeColor="text1"/>
          <w:sz w:val="24"/>
          <w:szCs w:val="24"/>
        </w:rPr>
      </w:pPr>
      <w:r w:rsidRPr="00F1699D">
        <w:rPr>
          <w:rFonts w:eastAsiaTheme="minorEastAsia" w:cstheme="minorHAnsi"/>
          <w:color w:val="000000" w:themeColor="text1"/>
          <w:sz w:val="24"/>
          <w:szCs w:val="24"/>
        </w:rPr>
        <w:t>Learning Commons</w:t>
      </w:r>
    </w:p>
    <w:p w:rsidR="6375A01F" w:rsidRPr="00F1699D" w:rsidRDefault="6375A01F" w:rsidP="00F1699D">
      <w:pPr>
        <w:pStyle w:val="ListParagraph"/>
        <w:numPr>
          <w:ilvl w:val="1"/>
          <w:numId w:val="17"/>
        </w:numPr>
        <w:spacing w:after="0"/>
        <w:rPr>
          <w:rFonts w:eastAsiaTheme="minorEastAsia" w:cstheme="minorHAnsi"/>
          <w:color w:val="000000" w:themeColor="text1"/>
          <w:sz w:val="24"/>
          <w:szCs w:val="24"/>
        </w:rPr>
      </w:pPr>
      <w:r w:rsidRPr="00F1699D">
        <w:rPr>
          <w:rFonts w:eastAsiaTheme="minorEastAsia" w:cstheme="minorHAnsi"/>
          <w:color w:val="000000" w:themeColor="text1"/>
          <w:sz w:val="24"/>
          <w:szCs w:val="24"/>
        </w:rPr>
        <w:t>Psychological Counseling Services</w:t>
      </w:r>
    </w:p>
    <w:p w:rsidR="6375A01F" w:rsidRPr="00F1699D" w:rsidRDefault="6375A01F" w:rsidP="00F1699D">
      <w:pPr>
        <w:pStyle w:val="ListParagraph"/>
        <w:numPr>
          <w:ilvl w:val="1"/>
          <w:numId w:val="17"/>
        </w:numPr>
        <w:spacing w:after="0"/>
        <w:rPr>
          <w:rFonts w:eastAsiaTheme="minorEastAsia" w:cstheme="minorHAnsi"/>
          <w:color w:val="000000" w:themeColor="text1"/>
          <w:sz w:val="24"/>
          <w:szCs w:val="24"/>
        </w:rPr>
      </w:pPr>
      <w:r w:rsidRPr="00F1699D">
        <w:rPr>
          <w:rFonts w:eastAsiaTheme="minorEastAsia" w:cstheme="minorHAnsi"/>
          <w:color w:val="000000" w:themeColor="text1"/>
          <w:sz w:val="24"/>
          <w:szCs w:val="24"/>
        </w:rPr>
        <w:t>Student Conduct</w:t>
      </w:r>
    </w:p>
    <w:p w:rsidR="6375A01F" w:rsidRPr="00F1699D" w:rsidRDefault="6375A01F" w:rsidP="00F1699D">
      <w:pPr>
        <w:pStyle w:val="ListParagraph"/>
        <w:numPr>
          <w:ilvl w:val="1"/>
          <w:numId w:val="17"/>
        </w:numPr>
        <w:spacing w:after="0"/>
        <w:rPr>
          <w:rFonts w:eastAsiaTheme="minorEastAsia" w:cstheme="minorHAnsi"/>
          <w:color w:val="000000" w:themeColor="text1"/>
          <w:sz w:val="24"/>
          <w:szCs w:val="24"/>
        </w:rPr>
      </w:pPr>
      <w:r w:rsidRPr="00F1699D">
        <w:rPr>
          <w:rFonts w:eastAsiaTheme="minorEastAsia" w:cstheme="minorHAnsi"/>
          <w:color w:val="000000" w:themeColor="text1"/>
          <w:sz w:val="24"/>
          <w:szCs w:val="24"/>
        </w:rPr>
        <w:t>Student Leadership and Development</w:t>
      </w:r>
    </w:p>
    <w:p w:rsidR="6375A01F" w:rsidRPr="00F1699D" w:rsidRDefault="6375A01F" w:rsidP="00F1699D">
      <w:pPr>
        <w:pStyle w:val="ListParagraph"/>
        <w:numPr>
          <w:ilvl w:val="1"/>
          <w:numId w:val="17"/>
        </w:numPr>
        <w:spacing w:after="0"/>
        <w:rPr>
          <w:rFonts w:eastAsiaTheme="minorEastAsia" w:cstheme="minorHAnsi"/>
          <w:color w:val="000000" w:themeColor="text1"/>
          <w:sz w:val="24"/>
          <w:szCs w:val="24"/>
        </w:rPr>
      </w:pPr>
      <w:r w:rsidRPr="00F1699D">
        <w:rPr>
          <w:rFonts w:eastAsiaTheme="minorEastAsia" w:cstheme="minorHAnsi"/>
          <w:color w:val="000000" w:themeColor="text1"/>
          <w:sz w:val="24"/>
          <w:szCs w:val="24"/>
        </w:rPr>
        <w:t>Student Support Services</w:t>
      </w:r>
    </w:p>
    <w:p w:rsidR="6375A01F" w:rsidRPr="00F1699D" w:rsidRDefault="6375A01F" w:rsidP="00F1699D">
      <w:pPr>
        <w:pStyle w:val="ListParagraph"/>
        <w:numPr>
          <w:ilvl w:val="1"/>
          <w:numId w:val="17"/>
        </w:numPr>
        <w:spacing w:after="0"/>
        <w:rPr>
          <w:rFonts w:eastAsiaTheme="minorEastAsia" w:cstheme="minorHAnsi"/>
          <w:color w:val="000000" w:themeColor="text1"/>
          <w:sz w:val="24"/>
          <w:szCs w:val="24"/>
        </w:rPr>
      </w:pPr>
      <w:r w:rsidRPr="00F1699D">
        <w:rPr>
          <w:rFonts w:eastAsiaTheme="minorEastAsia" w:cstheme="minorHAnsi"/>
          <w:color w:val="000000" w:themeColor="text1"/>
          <w:sz w:val="24"/>
          <w:szCs w:val="24"/>
        </w:rPr>
        <w:t>Vice President’s Office</w:t>
      </w:r>
    </w:p>
    <w:p w:rsidR="6375A01F" w:rsidRPr="00F1699D" w:rsidRDefault="6375A01F" w:rsidP="00F1699D">
      <w:pPr>
        <w:pStyle w:val="ListParagraph"/>
        <w:numPr>
          <w:ilvl w:val="1"/>
          <w:numId w:val="17"/>
        </w:numPr>
        <w:spacing w:after="0"/>
        <w:rPr>
          <w:rFonts w:eastAsiaTheme="minorEastAsia" w:cstheme="minorHAnsi"/>
          <w:color w:val="000000" w:themeColor="text1"/>
          <w:sz w:val="24"/>
          <w:szCs w:val="24"/>
        </w:rPr>
      </w:pPr>
      <w:r w:rsidRPr="00F1699D">
        <w:rPr>
          <w:rFonts w:eastAsiaTheme="minorEastAsia" w:cstheme="minorHAnsi"/>
          <w:color w:val="000000" w:themeColor="text1"/>
          <w:sz w:val="24"/>
          <w:szCs w:val="24"/>
        </w:rPr>
        <w:lastRenderedPageBreak/>
        <w:t>Warrior Cross Cultural Center</w:t>
      </w:r>
    </w:p>
    <w:p w:rsidR="00425857" w:rsidRDefault="00425857" w:rsidP="00F1699D">
      <w:pPr>
        <w:spacing w:after="0" w:line="240" w:lineRule="auto"/>
        <w:rPr>
          <w:rFonts w:eastAsiaTheme="minorEastAsia" w:cstheme="minorHAnsi"/>
          <w:b/>
          <w:bCs/>
          <w:sz w:val="24"/>
          <w:szCs w:val="24"/>
        </w:rPr>
      </w:pPr>
    </w:p>
    <w:p w:rsidR="006563B5" w:rsidRDefault="006563B5" w:rsidP="00F1699D">
      <w:pPr>
        <w:spacing w:after="0" w:line="240" w:lineRule="auto"/>
        <w:rPr>
          <w:rFonts w:eastAsiaTheme="minorEastAsia" w:cstheme="minorHAnsi"/>
          <w:b/>
          <w:bCs/>
          <w:sz w:val="24"/>
          <w:szCs w:val="24"/>
        </w:rPr>
      </w:pPr>
    </w:p>
    <w:p w:rsidR="006563B5" w:rsidRPr="00F1699D" w:rsidRDefault="006563B5" w:rsidP="00F1699D">
      <w:pPr>
        <w:spacing w:after="0" w:line="240" w:lineRule="auto"/>
        <w:rPr>
          <w:rFonts w:eastAsiaTheme="minorEastAsia" w:cstheme="minorHAnsi"/>
          <w:b/>
          <w:bCs/>
          <w:sz w:val="24"/>
          <w:szCs w:val="24"/>
        </w:rPr>
      </w:pPr>
    </w:p>
    <w:p w:rsidR="004E4110" w:rsidRPr="00261A7B" w:rsidRDefault="004E4110" w:rsidP="00607B8F">
      <w:pPr>
        <w:pStyle w:val="ListParagraph"/>
        <w:numPr>
          <w:ilvl w:val="0"/>
          <w:numId w:val="25"/>
        </w:numPr>
        <w:spacing w:after="0" w:line="240" w:lineRule="auto"/>
        <w:rPr>
          <w:rFonts w:eastAsiaTheme="minorEastAsia" w:cstheme="minorHAnsi"/>
          <w:sz w:val="24"/>
          <w:szCs w:val="24"/>
          <w:u w:val="single"/>
        </w:rPr>
      </w:pPr>
      <w:r w:rsidRPr="00261A7B">
        <w:rPr>
          <w:rFonts w:eastAsiaTheme="minorEastAsia" w:cstheme="minorHAnsi"/>
          <w:b/>
          <w:bCs/>
          <w:sz w:val="24"/>
          <w:szCs w:val="24"/>
          <w:highlight w:val="yellow"/>
          <w:u w:val="single"/>
        </w:rPr>
        <w:t>Communications Plan</w:t>
      </w:r>
      <w:r w:rsidR="009814A7" w:rsidRPr="00261A7B">
        <w:rPr>
          <w:rFonts w:eastAsiaTheme="minorEastAsia" w:cstheme="minorHAnsi"/>
          <w:b/>
          <w:bCs/>
          <w:sz w:val="24"/>
          <w:szCs w:val="24"/>
          <w:highlight w:val="yellow"/>
          <w:u w:val="single"/>
        </w:rPr>
        <w:t>, Surveys and</w:t>
      </w:r>
      <w:r w:rsidRPr="00261A7B">
        <w:rPr>
          <w:rFonts w:eastAsiaTheme="minorEastAsia" w:cstheme="minorHAnsi"/>
          <w:b/>
          <w:bCs/>
          <w:sz w:val="24"/>
          <w:szCs w:val="24"/>
          <w:highlight w:val="yellow"/>
          <w:u w:val="single"/>
        </w:rPr>
        <w:t xml:space="preserve"> Messaging </w:t>
      </w:r>
      <w:r w:rsidR="009814A7" w:rsidRPr="00261A7B">
        <w:rPr>
          <w:rFonts w:eastAsiaTheme="minorEastAsia" w:cstheme="minorHAnsi"/>
          <w:b/>
          <w:bCs/>
          <w:sz w:val="24"/>
          <w:szCs w:val="24"/>
          <w:highlight w:val="yellow"/>
          <w:u w:val="single"/>
        </w:rPr>
        <w:t xml:space="preserve">for </w:t>
      </w:r>
      <w:r w:rsidR="00397F19" w:rsidRPr="00261A7B">
        <w:rPr>
          <w:rFonts w:eastAsiaTheme="minorEastAsia" w:cstheme="minorHAnsi"/>
          <w:b/>
          <w:bCs/>
          <w:sz w:val="24"/>
          <w:szCs w:val="24"/>
          <w:highlight w:val="yellow"/>
          <w:u w:val="single"/>
        </w:rPr>
        <w:t>All Campus Constituencies</w:t>
      </w:r>
    </w:p>
    <w:p w:rsidR="40FBD20D" w:rsidRPr="00F1699D" w:rsidRDefault="40FBD20D" w:rsidP="009814A7">
      <w:pPr>
        <w:pStyle w:val="ListParagraph"/>
        <w:numPr>
          <w:ilvl w:val="1"/>
          <w:numId w:val="27"/>
        </w:numPr>
        <w:spacing w:after="0" w:line="240" w:lineRule="auto"/>
        <w:rPr>
          <w:rFonts w:eastAsiaTheme="minorEastAsia" w:cstheme="minorHAnsi"/>
          <w:sz w:val="24"/>
          <w:szCs w:val="24"/>
        </w:rPr>
      </w:pPr>
      <w:r w:rsidRPr="009814A7">
        <w:rPr>
          <w:rFonts w:eastAsiaTheme="minorEastAsia" w:cstheme="minorHAnsi"/>
          <w:sz w:val="24"/>
          <w:szCs w:val="24"/>
          <w:u w:val="single"/>
        </w:rPr>
        <w:t>Cross-Divisional Fridays for Fall Weekly Wrap-up</w:t>
      </w:r>
      <w:r w:rsidRPr="00F1699D">
        <w:rPr>
          <w:rFonts w:eastAsiaTheme="minorEastAsia" w:cstheme="minorHAnsi"/>
          <w:sz w:val="24"/>
          <w:szCs w:val="24"/>
        </w:rPr>
        <w:t>, every Friday at 3</w:t>
      </w:r>
      <w:r w:rsidR="009814A7">
        <w:rPr>
          <w:rFonts w:eastAsiaTheme="minorEastAsia" w:cstheme="minorHAnsi"/>
          <w:sz w:val="24"/>
          <w:szCs w:val="24"/>
        </w:rPr>
        <w:t>-4</w:t>
      </w:r>
      <w:r w:rsidRPr="00F1699D">
        <w:rPr>
          <w:rFonts w:eastAsiaTheme="minorEastAsia" w:cstheme="minorHAnsi"/>
          <w:sz w:val="24"/>
          <w:szCs w:val="24"/>
        </w:rPr>
        <w:t xml:space="preserve"> pm with Business and Finance and Human Resources, Equal Opportunity and Compliance Cabinet members and </w:t>
      </w:r>
      <w:proofErr w:type="spellStart"/>
      <w:r w:rsidRPr="00F1699D">
        <w:rPr>
          <w:rFonts w:eastAsiaTheme="minorEastAsia" w:cstheme="minorHAnsi"/>
          <w:sz w:val="24"/>
          <w:szCs w:val="24"/>
        </w:rPr>
        <w:t>Covid</w:t>
      </w:r>
      <w:proofErr w:type="spellEnd"/>
      <w:r w:rsidRPr="00F1699D">
        <w:rPr>
          <w:rFonts w:eastAsiaTheme="minorEastAsia" w:cstheme="minorHAnsi"/>
          <w:sz w:val="24"/>
          <w:szCs w:val="24"/>
        </w:rPr>
        <w:t xml:space="preserve"> Response Coordinators</w:t>
      </w:r>
      <w:r w:rsidR="009814A7">
        <w:rPr>
          <w:rFonts w:eastAsiaTheme="minorEastAsia" w:cstheme="minorHAnsi"/>
          <w:sz w:val="24"/>
          <w:szCs w:val="24"/>
        </w:rPr>
        <w:t>;</w:t>
      </w:r>
      <w:r w:rsidRPr="00F1699D">
        <w:rPr>
          <w:rFonts w:eastAsiaTheme="minorEastAsia" w:cstheme="minorHAnsi"/>
          <w:sz w:val="24"/>
          <w:szCs w:val="24"/>
        </w:rPr>
        <w:t xml:space="preserve"> </w:t>
      </w:r>
    </w:p>
    <w:p w:rsidR="43BC97F2" w:rsidRPr="00F1699D" w:rsidRDefault="43BC97F2" w:rsidP="009814A7">
      <w:pPr>
        <w:pStyle w:val="ListParagraph"/>
        <w:numPr>
          <w:ilvl w:val="1"/>
          <w:numId w:val="27"/>
        </w:numPr>
        <w:spacing w:after="0" w:line="240" w:lineRule="auto"/>
        <w:rPr>
          <w:rFonts w:cstheme="minorHAnsi"/>
          <w:sz w:val="24"/>
          <w:szCs w:val="24"/>
        </w:rPr>
      </w:pPr>
      <w:r w:rsidRPr="009814A7">
        <w:rPr>
          <w:rFonts w:eastAsiaTheme="minorEastAsia" w:cstheme="minorHAnsi"/>
          <w:sz w:val="24"/>
          <w:szCs w:val="24"/>
          <w:u w:val="single"/>
        </w:rPr>
        <w:t>Fall 2021 Weekly update</w:t>
      </w:r>
      <w:r w:rsidR="009814A7">
        <w:rPr>
          <w:rFonts w:eastAsiaTheme="minorEastAsia" w:cstheme="minorHAnsi"/>
          <w:sz w:val="24"/>
          <w:szCs w:val="24"/>
          <w:u w:val="single"/>
        </w:rPr>
        <w:t>s will be posted</w:t>
      </w:r>
      <w:r w:rsidRPr="00F1699D">
        <w:rPr>
          <w:rFonts w:eastAsiaTheme="minorEastAsia" w:cstheme="minorHAnsi"/>
          <w:sz w:val="24"/>
          <w:szCs w:val="24"/>
        </w:rPr>
        <w:t xml:space="preserve"> in </w:t>
      </w:r>
      <w:proofErr w:type="spellStart"/>
      <w:r w:rsidRPr="009814A7">
        <w:rPr>
          <w:rFonts w:eastAsiaTheme="minorEastAsia" w:cstheme="minorHAnsi"/>
          <w:i/>
          <w:sz w:val="24"/>
          <w:szCs w:val="24"/>
        </w:rPr>
        <w:t>StanNews</w:t>
      </w:r>
      <w:proofErr w:type="spellEnd"/>
      <w:r w:rsidR="44D9CD6C" w:rsidRPr="00F1699D">
        <w:rPr>
          <w:rFonts w:eastAsiaTheme="minorEastAsia" w:cstheme="minorHAnsi"/>
          <w:sz w:val="24"/>
          <w:szCs w:val="24"/>
        </w:rPr>
        <w:t xml:space="preserve"> &amp; </w:t>
      </w:r>
      <w:proofErr w:type="spellStart"/>
      <w:r w:rsidR="44D9CD6C" w:rsidRPr="009814A7">
        <w:rPr>
          <w:rFonts w:eastAsiaTheme="minorEastAsia" w:cstheme="minorHAnsi"/>
          <w:i/>
          <w:sz w:val="24"/>
          <w:szCs w:val="24"/>
        </w:rPr>
        <w:t>WarriorWeekly</w:t>
      </w:r>
      <w:proofErr w:type="spellEnd"/>
      <w:r w:rsidR="009814A7">
        <w:rPr>
          <w:rFonts w:eastAsiaTheme="minorEastAsia" w:cstheme="minorHAnsi"/>
          <w:sz w:val="24"/>
          <w:szCs w:val="24"/>
        </w:rPr>
        <w:t>;</w:t>
      </w:r>
    </w:p>
    <w:p w:rsidR="43BC97F2" w:rsidRPr="009814A7" w:rsidRDefault="43BC97F2" w:rsidP="009814A7">
      <w:pPr>
        <w:pStyle w:val="ListParagraph"/>
        <w:numPr>
          <w:ilvl w:val="1"/>
          <w:numId w:val="27"/>
        </w:numPr>
        <w:spacing w:after="0" w:line="240" w:lineRule="auto"/>
        <w:rPr>
          <w:rFonts w:cstheme="minorHAnsi"/>
          <w:sz w:val="24"/>
          <w:szCs w:val="24"/>
        </w:rPr>
      </w:pPr>
      <w:r w:rsidRPr="009814A7">
        <w:rPr>
          <w:rFonts w:eastAsiaTheme="minorEastAsia" w:cstheme="minorHAnsi"/>
          <w:sz w:val="24"/>
          <w:szCs w:val="24"/>
          <w:u w:val="single"/>
        </w:rPr>
        <w:t>Warriors Take Care</w:t>
      </w:r>
      <w:r w:rsidRPr="00F1699D">
        <w:rPr>
          <w:rFonts w:eastAsiaTheme="minorEastAsia" w:cstheme="minorHAnsi"/>
          <w:sz w:val="24"/>
          <w:szCs w:val="24"/>
        </w:rPr>
        <w:t xml:space="preserve"> – in collaboration with Safety &amp; Risk, </w:t>
      </w:r>
      <w:r w:rsidR="009814A7">
        <w:rPr>
          <w:rFonts w:eastAsiaTheme="minorEastAsia" w:cstheme="minorHAnsi"/>
          <w:sz w:val="24"/>
          <w:szCs w:val="24"/>
        </w:rPr>
        <w:t xml:space="preserve">the campus is </w:t>
      </w:r>
      <w:r w:rsidRPr="00F1699D">
        <w:rPr>
          <w:rFonts w:eastAsiaTheme="minorEastAsia" w:cstheme="minorHAnsi"/>
          <w:sz w:val="24"/>
          <w:szCs w:val="24"/>
        </w:rPr>
        <w:t xml:space="preserve">developing videos on what to expect </w:t>
      </w:r>
      <w:r w:rsidR="009814A7">
        <w:rPr>
          <w:rFonts w:eastAsiaTheme="minorEastAsia" w:cstheme="minorHAnsi"/>
          <w:sz w:val="24"/>
          <w:szCs w:val="24"/>
        </w:rPr>
        <w:t>for Fall 2021</w:t>
      </w:r>
      <w:r w:rsidRPr="00F1699D">
        <w:rPr>
          <w:rFonts w:eastAsiaTheme="minorEastAsia" w:cstheme="minorHAnsi"/>
          <w:sz w:val="24"/>
          <w:szCs w:val="24"/>
        </w:rPr>
        <w:t xml:space="preserve"> return to campus </w:t>
      </w:r>
      <w:r w:rsidR="009814A7">
        <w:rPr>
          <w:rFonts w:eastAsiaTheme="minorEastAsia" w:cstheme="minorHAnsi"/>
          <w:sz w:val="24"/>
          <w:szCs w:val="24"/>
        </w:rPr>
        <w:t xml:space="preserve">and clarifying </w:t>
      </w:r>
      <w:r w:rsidRPr="00F1699D">
        <w:rPr>
          <w:rFonts w:eastAsiaTheme="minorEastAsia" w:cstheme="minorHAnsi"/>
          <w:sz w:val="24"/>
          <w:szCs w:val="24"/>
        </w:rPr>
        <w:t>campus safety precautions</w:t>
      </w:r>
      <w:r w:rsidR="009814A7">
        <w:rPr>
          <w:rFonts w:eastAsiaTheme="minorEastAsia" w:cstheme="minorHAnsi"/>
          <w:sz w:val="24"/>
          <w:szCs w:val="24"/>
        </w:rPr>
        <w:t>;</w:t>
      </w:r>
    </w:p>
    <w:p w:rsidR="009814A7" w:rsidRPr="00F1699D" w:rsidRDefault="009814A7" w:rsidP="009814A7">
      <w:pPr>
        <w:pStyle w:val="ListParagraph"/>
        <w:numPr>
          <w:ilvl w:val="1"/>
          <w:numId w:val="27"/>
        </w:numPr>
        <w:spacing w:after="0" w:line="240" w:lineRule="auto"/>
        <w:rPr>
          <w:rFonts w:cstheme="minorHAnsi"/>
          <w:sz w:val="24"/>
          <w:szCs w:val="24"/>
        </w:rPr>
      </w:pPr>
      <w:r>
        <w:rPr>
          <w:rFonts w:eastAsiaTheme="minorEastAsia" w:cstheme="minorHAnsi"/>
          <w:sz w:val="24"/>
          <w:szCs w:val="24"/>
          <w:u w:val="single"/>
        </w:rPr>
        <w:t xml:space="preserve">Ongoing series of surveys of faculty, staff, and students are underway and will continue. </w:t>
      </w:r>
      <w:r>
        <w:rPr>
          <w:rFonts w:eastAsiaTheme="minorEastAsia" w:cstheme="minorHAnsi"/>
          <w:sz w:val="24"/>
          <w:szCs w:val="24"/>
        </w:rPr>
        <w:t>Survey results will be posted on relevant Division websites, the campus COVID website and on the SPEMI website.</w:t>
      </w:r>
    </w:p>
    <w:p w:rsidR="004E4110" w:rsidRPr="00F1699D" w:rsidRDefault="004E4110" w:rsidP="00F1699D">
      <w:pPr>
        <w:pStyle w:val="ListParagraph"/>
        <w:spacing w:after="0" w:line="240" w:lineRule="auto"/>
        <w:rPr>
          <w:rFonts w:eastAsiaTheme="minorEastAsia" w:cstheme="minorHAnsi"/>
          <w:sz w:val="24"/>
          <w:szCs w:val="24"/>
        </w:rPr>
      </w:pPr>
    </w:p>
    <w:p w:rsidR="00425857" w:rsidRPr="00261A7B" w:rsidRDefault="00425857" w:rsidP="00607B8F">
      <w:pPr>
        <w:pStyle w:val="ListParagraph"/>
        <w:numPr>
          <w:ilvl w:val="0"/>
          <w:numId w:val="25"/>
        </w:numPr>
        <w:spacing w:after="0" w:line="240" w:lineRule="auto"/>
        <w:rPr>
          <w:rFonts w:eastAsiaTheme="minorEastAsia" w:cstheme="minorHAnsi"/>
          <w:sz w:val="24"/>
          <w:szCs w:val="24"/>
          <w:u w:val="single"/>
        </w:rPr>
      </w:pPr>
      <w:r w:rsidRPr="00261A7B">
        <w:rPr>
          <w:rFonts w:eastAsiaTheme="minorEastAsia" w:cstheme="minorHAnsi"/>
          <w:b/>
          <w:bCs/>
          <w:sz w:val="24"/>
          <w:szCs w:val="24"/>
          <w:highlight w:val="yellow"/>
          <w:u w:val="single"/>
        </w:rPr>
        <w:t>B</w:t>
      </w:r>
      <w:r w:rsidR="00722A53" w:rsidRPr="00261A7B">
        <w:rPr>
          <w:rFonts w:eastAsiaTheme="minorEastAsia" w:cstheme="minorHAnsi"/>
          <w:b/>
          <w:bCs/>
          <w:sz w:val="24"/>
          <w:szCs w:val="24"/>
          <w:highlight w:val="yellow"/>
          <w:u w:val="single"/>
        </w:rPr>
        <w:t>rief B</w:t>
      </w:r>
      <w:r w:rsidRPr="00261A7B">
        <w:rPr>
          <w:rFonts w:eastAsiaTheme="minorEastAsia" w:cstheme="minorHAnsi"/>
          <w:b/>
          <w:bCs/>
          <w:sz w:val="24"/>
          <w:szCs w:val="24"/>
          <w:highlight w:val="yellow"/>
          <w:u w:val="single"/>
        </w:rPr>
        <w:t>udget Update</w:t>
      </w:r>
    </w:p>
    <w:p w:rsidR="00211D83" w:rsidRDefault="4567C485" w:rsidP="00211D83">
      <w:pPr>
        <w:spacing w:after="0" w:line="240" w:lineRule="auto"/>
        <w:ind w:left="1080"/>
        <w:rPr>
          <w:rFonts w:eastAsiaTheme="minorEastAsia" w:cstheme="minorHAnsi"/>
          <w:sz w:val="24"/>
          <w:szCs w:val="24"/>
        </w:rPr>
      </w:pPr>
      <w:r w:rsidRPr="00F1699D">
        <w:rPr>
          <w:rFonts w:eastAsiaTheme="minorEastAsia" w:cstheme="minorHAnsi"/>
          <w:sz w:val="24"/>
          <w:szCs w:val="24"/>
        </w:rPr>
        <w:t xml:space="preserve">The preliminary budget </w:t>
      </w:r>
      <w:r w:rsidR="3BE04F4E" w:rsidRPr="00F1699D">
        <w:rPr>
          <w:rFonts w:eastAsiaTheme="minorEastAsia" w:cstheme="minorHAnsi"/>
          <w:sz w:val="24"/>
          <w:szCs w:val="24"/>
        </w:rPr>
        <w:t xml:space="preserve">planning memo from the </w:t>
      </w:r>
      <w:r w:rsidRPr="00F1699D">
        <w:rPr>
          <w:rFonts w:eastAsiaTheme="minorEastAsia" w:cstheme="minorHAnsi"/>
          <w:sz w:val="24"/>
          <w:szCs w:val="24"/>
        </w:rPr>
        <w:t xml:space="preserve">Chancellor’s office.  The budget includes </w:t>
      </w:r>
      <w:r w:rsidR="3F7FBD0B" w:rsidRPr="00F1699D">
        <w:rPr>
          <w:rFonts w:eastAsiaTheme="minorEastAsia" w:cstheme="minorHAnsi"/>
          <w:sz w:val="24"/>
          <w:szCs w:val="24"/>
        </w:rPr>
        <w:t xml:space="preserve">the restoration </w:t>
      </w:r>
      <w:r w:rsidR="4A0D2F6F" w:rsidRPr="00F1699D">
        <w:rPr>
          <w:rFonts w:eastAsiaTheme="minorEastAsia" w:cstheme="minorHAnsi"/>
          <w:sz w:val="24"/>
          <w:szCs w:val="24"/>
        </w:rPr>
        <w:t>of the 20-21 general fund reduction</w:t>
      </w:r>
      <w:r w:rsidR="17AE4968" w:rsidRPr="00F1699D">
        <w:rPr>
          <w:rFonts w:eastAsiaTheme="minorEastAsia" w:cstheme="minorHAnsi"/>
          <w:sz w:val="24"/>
          <w:szCs w:val="24"/>
        </w:rPr>
        <w:t xml:space="preserve">. Per the Chancellor’s memo the governor’s May revision will be a better indicator of the economic condition of the state but </w:t>
      </w:r>
      <w:r w:rsidR="3EB81BC9" w:rsidRPr="00F1699D">
        <w:rPr>
          <w:rFonts w:eastAsiaTheme="minorEastAsia" w:cstheme="minorHAnsi"/>
          <w:sz w:val="24"/>
          <w:szCs w:val="24"/>
        </w:rPr>
        <w:t xml:space="preserve">we have started </w:t>
      </w:r>
      <w:r w:rsidR="6984A654" w:rsidRPr="00F1699D">
        <w:rPr>
          <w:rFonts w:eastAsiaTheme="minorEastAsia" w:cstheme="minorHAnsi"/>
          <w:sz w:val="24"/>
          <w:szCs w:val="24"/>
        </w:rPr>
        <w:t xml:space="preserve">our </w:t>
      </w:r>
      <w:r w:rsidR="3EB81BC9" w:rsidRPr="00F1699D">
        <w:rPr>
          <w:rFonts w:eastAsiaTheme="minorEastAsia" w:cstheme="minorHAnsi"/>
          <w:sz w:val="24"/>
          <w:szCs w:val="24"/>
        </w:rPr>
        <w:t xml:space="preserve">planning assuming that we will receive these restoration dollars.  </w:t>
      </w:r>
    </w:p>
    <w:p w:rsidR="3F7FBD0B" w:rsidRPr="00211D83" w:rsidRDefault="005845F2" w:rsidP="00211D83">
      <w:pPr>
        <w:pStyle w:val="ListParagraph"/>
        <w:numPr>
          <w:ilvl w:val="0"/>
          <w:numId w:val="28"/>
        </w:numPr>
        <w:spacing w:after="0" w:line="240" w:lineRule="auto"/>
        <w:ind w:left="1440"/>
        <w:rPr>
          <w:rFonts w:eastAsiaTheme="minorEastAsia" w:cstheme="minorHAnsi"/>
          <w:sz w:val="24"/>
          <w:szCs w:val="24"/>
        </w:rPr>
      </w:pPr>
      <w:hyperlink r:id="rId31">
        <w:r w:rsidR="36F0632A" w:rsidRPr="00211D83">
          <w:rPr>
            <w:rStyle w:val="Hyperlink"/>
            <w:rFonts w:eastAsiaTheme="minorEastAsia" w:cstheme="minorHAnsi"/>
            <w:sz w:val="24"/>
            <w:szCs w:val="24"/>
          </w:rPr>
          <w:t>https://www2.calstate.edu/csu-system/about-the-csu/budget/2021-22-operating-</w:t>
        </w:r>
      </w:hyperlink>
      <w:r w:rsidR="36F0632A" w:rsidRPr="00211D83">
        <w:rPr>
          <w:rStyle w:val="Hyperlink"/>
          <w:rFonts w:eastAsiaTheme="minorEastAsia" w:cstheme="minorHAnsi"/>
          <w:sz w:val="24"/>
          <w:szCs w:val="24"/>
        </w:rPr>
        <w:t>b</w:t>
      </w:r>
      <w:r w:rsidR="08CE8762" w:rsidRPr="00211D83">
        <w:rPr>
          <w:rStyle w:val="Hyperlink"/>
          <w:rFonts w:eastAsiaTheme="minorEastAsia" w:cstheme="minorHAnsi"/>
          <w:sz w:val="24"/>
          <w:szCs w:val="24"/>
        </w:rPr>
        <w:t>b</w:t>
      </w:r>
      <w:r w:rsidR="36F0632A" w:rsidRPr="00211D83">
        <w:rPr>
          <w:rStyle w:val="Hyperlink"/>
          <w:rFonts w:eastAsiaTheme="minorEastAsia" w:cstheme="minorHAnsi"/>
          <w:sz w:val="24"/>
          <w:szCs w:val="24"/>
        </w:rPr>
        <w:t>udget/Pages/default.aspx</w:t>
      </w:r>
    </w:p>
    <w:p w:rsidR="226D49B4" w:rsidRPr="00F1699D" w:rsidRDefault="226D49B4" w:rsidP="00261A7B">
      <w:pPr>
        <w:spacing w:after="0" w:line="240" w:lineRule="auto"/>
        <w:ind w:left="1080"/>
        <w:rPr>
          <w:rFonts w:eastAsiaTheme="minorEastAsia" w:cstheme="minorHAnsi"/>
          <w:sz w:val="24"/>
          <w:szCs w:val="24"/>
        </w:rPr>
      </w:pPr>
    </w:p>
    <w:p w:rsidR="00722A53" w:rsidRPr="00E15FF5" w:rsidRDefault="00722A53" w:rsidP="00607B8F">
      <w:pPr>
        <w:pStyle w:val="ListParagraph"/>
        <w:numPr>
          <w:ilvl w:val="0"/>
          <w:numId w:val="25"/>
        </w:numPr>
        <w:spacing w:after="0" w:line="240" w:lineRule="auto"/>
        <w:rPr>
          <w:rFonts w:eastAsiaTheme="minorEastAsia" w:cstheme="minorHAnsi"/>
          <w:sz w:val="24"/>
          <w:szCs w:val="24"/>
          <w:u w:val="single"/>
        </w:rPr>
      </w:pPr>
      <w:r w:rsidRPr="00E15FF5">
        <w:rPr>
          <w:rFonts w:eastAsiaTheme="minorEastAsia" w:cstheme="minorHAnsi"/>
          <w:b/>
          <w:bCs/>
          <w:sz w:val="24"/>
          <w:szCs w:val="24"/>
          <w:highlight w:val="yellow"/>
          <w:u w:val="single"/>
        </w:rPr>
        <w:t xml:space="preserve">Brief </w:t>
      </w:r>
      <w:r w:rsidR="006B7940" w:rsidRPr="00E15FF5">
        <w:rPr>
          <w:rFonts w:eastAsiaTheme="minorEastAsia" w:cstheme="minorHAnsi"/>
          <w:b/>
          <w:bCs/>
          <w:sz w:val="24"/>
          <w:szCs w:val="24"/>
          <w:highlight w:val="yellow"/>
          <w:u w:val="single"/>
        </w:rPr>
        <w:t>Stockton Update</w:t>
      </w:r>
    </w:p>
    <w:p w:rsidR="226D49B4" w:rsidRPr="00F1699D" w:rsidRDefault="21CB94C7" w:rsidP="00F1699D">
      <w:pPr>
        <w:pStyle w:val="ListParagraph"/>
        <w:numPr>
          <w:ilvl w:val="1"/>
          <w:numId w:val="1"/>
        </w:numPr>
        <w:spacing w:after="0" w:line="240" w:lineRule="auto"/>
        <w:rPr>
          <w:rFonts w:eastAsiaTheme="minorEastAsia" w:cstheme="minorHAnsi"/>
          <w:b/>
          <w:bCs/>
          <w:sz w:val="24"/>
          <w:szCs w:val="24"/>
        </w:rPr>
      </w:pPr>
      <w:r w:rsidRPr="00F1699D">
        <w:rPr>
          <w:rFonts w:eastAsiaTheme="minorEastAsia" w:cstheme="minorHAnsi"/>
          <w:sz w:val="24"/>
          <w:szCs w:val="24"/>
        </w:rPr>
        <w:t xml:space="preserve">Classroom capacity analysis </w:t>
      </w:r>
      <w:r w:rsidR="79F6C552" w:rsidRPr="00F1699D">
        <w:rPr>
          <w:rFonts w:eastAsiaTheme="minorEastAsia" w:cstheme="minorHAnsi"/>
          <w:sz w:val="24"/>
          <w:szCs w:val="24"/>
        </w:rPr>
        <w:t xml:space="preserve">also </w:t>
      </w:r>
      <w:r w:rsidR="00016A9E">
        <w:rPr>
          <w:rFonts w:eastAsiaTheme="minorEastAsia" w:cstheme="minorHAnsi"/>
          <w:sz w:val="24"/>
          <w:szCs w:val="24"/>
        </w:rPr>
        <w:t xml:space="preserve">is </w:t>
      </w:r>
      <w:r w:rsidRPr="00F1699D">
        <w:rPr>
          <w:rFonts w:eastAsiaTheme="minorEastAsia" w:cstheme="minorHAnsi"/>
          <w:sz w:val="24"/>
          <w:szCs w:val="24"/>
        </w:rPr>
        <w:t>being conducted for Stockton.</w:t>
      </w:r>
    </w:p>
    <w:p w:rsidR="21CB94C7" w:rsidRPr="00F1699D" w:rsidRDefault="21CB94C7" w:rsidP="00F1699D">
      <w:pPr>
        <w:pStyle w:val="ListParagraph"/>
        <w:numPr>
          <w:ilvl w:val="1"/>
          <w:numId w:val="1"/>
        </w:numPr>
        <w:spacing w:after="0" w:line="240" w:lineRule="auto"/>
        <w:rPr>
          <w:rFonts w:eastAsiaTheme="minorEastAsia" w:cstheme="minorHAnsi"/>
          <w:b/>
          <w:bCs/>
          <w:sz w:val="24"/>
          <w:szCs w:val="24"/>
        </w:rPr>
      </w:pPr>
      <w:r w:rsidRPr="00F1699D">
        <w:rPr>
          <w:rFonts w:eastAsiaTheme="minorEastAsia" w:cstheme="minorHAnsi"/>
          <w:sz w:val="24"/>
          <w:szCs w:val="24"/>
        </w:rPr>
        <w:t>Developing technology upgrade plan</w:t>
      </w:r>
      <w:r w:rsidR="5B531CF3" w:rsidRPr="00F1699D">
        <w:rPr>
          <w:rFonts w:eastAsiaTheme="minorEastAsia" w:cstheme="minorHAnsi"/>
          <w:sz w:val="24"/>
          <w:szCs w:val="24"/>
        </w:rPr>
        <w:t>s</w:t>
      </w:r>
      <w:r w:rsidRPr="00F1699D">
        <w:rPr>
          <w:rFonts w:eastAsiaTheme="minorEastAsia" w:cstheme="minorHAnsi"/>
          <w:sz w:val="24"/>
          <w:szCs w:val="24"/>
        </w:rPr>
        <w:t xml:space="preserve"> for </w:t>
      </w:r>
      <w:r w:rsidR="20BAE432" w:rsidRPr="00F1699D">
        <w:rPr>
          <w:rFonts w:eastAsiaTheme="minorEastAsia" w:cstheme="minorHAnsi"/>
          <w:sz w:val="24"/>
          <w:szCs w:val="24"/>
        </w:rPr>
        <w:t xml:space="preserve">Stockton </w:t>
      </w:r>
      <w:r w:rsidRPr="00F1699D">
        <w:rPr>
          <w:rFonts w:eastAsiaTheme="minorEastAsia" w:cstheme="minorHAnsi"/>
          <w:sz w:val="24"/>
          <w:szCs w:val="24"/>
        </w:rPr>
        <w:t>classrooms.</w:t>
      </w:r>
    </w:p>
    <w:p w:rsidR="00016A9E" w:rsidRPr="00016A9E" w:rsidRDefault="0EB15042" w:rsidP="00016A9E">
      <w:pPr>
        <w:pStyle w:val="ListParagraph"/>
        <w:numPr>
          <w:ilvl w:val="1"/>
          <w:numId w:val="1"/>
        </w:numPr>
        <w:spacing w:after="0" w:line="240" w:lineRule="auto"/>
        <w:rPr>
          <w:rFonts w:eastAsiaTheme="minorEastAsia" w:cstheme="minorHAnsi"/>
          <w:b/>
          <w:bCs/>
          <w:sz w:val="24"/>
          <w:szCs w:val="24"/>
        </w:rPr>
      </w:pPr>
      <w:r w:rsidRPr="00F1699D">
        <w:rPr>
          <w:rFonts w:eastAsiaTheme="minorEastAsia" w:cstheme="minorHAnsi"/>
          <w:sz w:val="24"/>
          <w:szCs w:val="24"/>
        </w:rPr>
        <w:t xml:space="preserve">Risk Assessments for </w:t>
      </w:r>
      <w:r w:rsidR="630F481F" w:rsidRPr="00F1699D">
        <w:rPr>
          <w:rFonts w:eastAsiaTheme="minorEastAsia" w:cstheme="minorHAnsi"/>
          <w:sz w:val="24"/>
          <w:szCs w:val="24"/>
        </w:rPr>
        <w:t>s</w:t>
      </w:r>
      <w:r w:rsidR="21CB94C7" w:rsidRPr="00F1699D">
        <w:rPr>
          <w:rFonts w:eastAsiaTheme="minorEastAsia" w:cstheme="minorHAnsi"/>
          <w:sz w:val="24"/>
          <w:szCs w:val="24"/>
        </w:rPr>
        <w:t xml:space="preserve">taff repopulation </w:t>
      </w:r>
      <w:r w:rsidR="75051C44" w:rsidRPr="00F1699D">
        <w:rPr>
          <w:rFonts w:eastAsiaTheme="minorEastAsia" w:cstheme="minorHAnsi"/>
          <w:sz w:val="24"/>
          <w:szCs w:val="24"/>
        </w:rPr>
        <w:t xml:space="preserve">are </w:t>
      </w:r>
      <w:r w:rsidR="21CB94C7" w:rsidRPr="00F1699D">
        <w:rPr>
          <w:rFonts w:eastAsiaTheme="minorEastAsia" w:cstheme="minorHAnsi"/>
          <w:sz w:val="24"/>
          <w:szCs w:val="24"/>
        </w:rPr>
        <w:t>being developed.</w:t>
      </w:r>
    </w:p>
    <w:p w:rsidR="00016A9E" w:rsidRPr="00016A9E" w:rsidRDefault="00016A9E" w:rsidP="00016A9E">
      <w:pPr>
        <w:pStyle w:val="ListParagraph"/>
        <w:numPr>
          <w:ilvl w:val="1"/>
          <w:numId w:val="1"/>
        </w:numPr>
        <w:spacing w:after="0" w:line="240" w:lineRule="auto"/>
        <w:rPr>
          <w:rFonts w:eastAsiaTheme="minorEastAsia" w:cstheme="minorHAnsi"/>
          <w:b/>
          <w:bCs/>
          <w:sz w:val="24"/>
          <w:szCs w:val="24"/>
        </w:rPr>
      </w:pPr>
      <w:r>
        <w:rPr>
          <w:rFonts w:eastAsiaTheme="minorEastAsia" w:cstheme="minorHAnsi"/>
          <w:sz w:val="24"/>
          <w:szCs w:val="24"/>
        </w:rPr>
        <w:t xml:space="preserve">Campus continues discussions with Chancellor’s Office on improved </w:t>
      </w:r>
      <w:r w:rsidR="21CB94C7" w:rsidRPr="00016A9E">
        <w:rPr>
          <w:rFonts w:eastAsiaTheme="minorEastAsia" w:cstheme="minorHAnsi"/>
          <w:sz w:val="24"/>
          <w:szCs w:val="24"/>
        </w:rPr>
        <w:t xml:space="preserve">facilities </w:t>
      </w:r>
    </w:p>
    <w:p w:rsidR="21CB94C7" w:rsidRPr="00016A9E" w:rsidRDefault="00016A9E" w:rsidP="00016A9E">
      <w:pPr>
        <w:pStyle w:val="ListParagraph"/>
        <w:numPr>
          <w:ilvl w:val="1"/>
          <w:numId w:val="1"/>
        </w:numPr>
        <w:spacing w:after="0" w:line="240" w:lineRule="auto"/>
        <w:rPr>
          <w:rFonts w:eastAsiaTheme="minorEastAsia" w:cstheme="minorHAnsi"/>
          <w:b/>
          <w:bCs/>
          <w:sz w:val="24"/>
          <w:szCs w:val="24"/>
        </w:rPr>
      </w:pPr>
      <w:r>
        <w:rPr>
          <w:rFonts w:eastAsiaTheme="minorEastAsia" w:cstheme="minorHAnsi"/>
          <w:sz w:val="24"/>
          <w:szCs w:val="24"/>
        </w:rPr>
        <w:t>Campus is pivoting the former Center for Public Policy Research to a new resear</w:t>
      </w:r>
      <w:r w:rsidR="21CB94C7" w:rsidRPr="00016A9E">
        <w:rPr>
          <w:rFonts w:eastAsiaTheme="minorEastAsia" w:cstheme="minorHAnsi"/>
          <w:sz w:val="24"/>
          <w:szCs w:val="24"/>
        </w:rPr>
        <w:t>ch center</w:t>
      </w:r>
      <w:r>
        <w:rPr>
          <w:rFonts w:eastAsiaTheme="minorEastAsia" w:cstheme="minorHAnsi"/>
          <w:sz w:val="24"/>
          <w:szCs w:val="24"/>
        </w:rPr>
        <w:t xml:space="preserve"> to be in the Magnolia Mansion </w:t>
      </w:r>
      <w:r w:rsidR="00BA6AFC">
        <w:rPr>
          <w:rFonts w:eastAsiaTheme="minorEastAsia" w:cstheme="minorHAnsi"/>
          <w:sz w:val="24"/>
          <w:szCs w:val="24"/>
        </w:rPr>
        <w:t>located on the Stockton Campus.</w:t>
      </w:r>
    </w:p>
    <w:p w:rsidR="00425857" w:rsidRPr="00F1699D" w:rsidRDefault="00425857" w:rsidP="00F1699D">
      <w:pPr>
        <w:pStyle w:val="ListParagraph"/>
        <w:spacing w:after="0" w:line="240" w:lineRule="auto"/>
        <w:rPr>
          <w:rFonts w:eastAsiaTheme="minorEastAsia" w:cstheme="minorHAnsi"/>
          <w:sz w:val="24"/>
          <w:szCs w:val="24"/>
        </w:rPr>
      </w:pPr>
    </w:p>
    <w:p w:rsidR="00425857" w:rsidRPr="00240F21" w:rsidRDefault="00722A53" w:rsidP="00607B8F">
      <w:pPr>
        <w:pStyle w:val="ListParagraph"/>
        <w:numPr>
          <w:ilvl w:val="0"/>
          <w:numId w:val="25"/>
        </w:numPr>
        <w:spacing w:after="0" w:line="240" w:lineRule="auto"/>
        <w:rPr>
          <w:rFonts w:eastAsiaTheme="minorEastAsia" w:cstheme="minorHAnsi"/>
          <w:sz w:val="24"/>
          <w:szCs w:val="24"/>
          <w:u w:val="single"/>
        </w:rPr>
      </w:pPr>
      <w:r w:rsidRPr="00E15FF5">
        <w:rPr>
          <w:rFonts w:eastAsiaTheme="minorEastAsia" w:cstheme="minorHAnsi"/>
          <w:b/>
          <w:bCs/>
          <w:sz w:val="24"/>
          <w:szCs w:val="24"/>
          <w:highlight w:val="yellow"/>
          <w:u w:val="single"/>
        </w:rPr>
        <w:t xml:space="preserve">Brief </w:t>
      </w:r>
      <w:r w:rsidR="00425857" w:rsidRPr="00E15FF5">
        <w:rPr>
          <w:rFonts w:eastAsiaTheme="minorEastAsia" w:cstheme="minorHAnsi"/>
          <w:b/>
          <w:bCs/>
          <w:sz w:val="24"/>
          <w:szCs w:val="24"/>
          <w:highlight w:val="yellow"/>
          <w:u w:val="single"/>
        </w:rPr>
        <w:t>Enrollment Update</w:t>
      </w:r>
    </w:p>
    <w:p w:rsidR="00240F21" w:rsidRPr="00240F21" w:rsidRDefault="00240F21" w:rsidP="00240F21">
      <w:pPr>
        <w:spacing w:after="0" w:line="240" w:lineRule="auto"/>
        <w:ind w:left="360" w:firstLine="720"/>
        <w:rPr>
          <w:b/>
          <w:bCs/>
          <w:color w:val="2F5496" w:themeColor="accent1" w:themeShade="BF"/>
        </w:rPr>
      </w:pPr>
      <w:r w:rsidRPr="00240F21">
        <w:rPr>
          <w:b/>
          <w:bCs/>
          <w:color w:val="2F5496" w:themeColor="accent1" w:themeShade="BF"/>
        </w:rPr>
        <w:t>Fall 2021—Incoming class</w:t>
      </w:r>
    </w:p>
    <w:tbl>
      <w:tblPr>
        <w:tblStyle w:val="TableGrid"/>
        <w:tblW w:w="0" w:type="auto"/>
        <w:tblInd w:w="1075" w:type="dxa"/>
        <w:tblLook w:val="04A0" w:firstRow="1" w:lastRow="0" w:firstColumn="1" w:lastColumn="0" w:noHBand="0" w:noVBand="1"/>
      </w:tblPr>
      <w:tblGrid>
        <w:gridCol w:w="1530"/>
        <w:gridCol w:w="1350"/>
        <w:gridCol w:w="1710"/>
        <w:gridCol w:w="2160"/>
      </w:tblGrid>
      <w:tr w:rsidR="00240F21" w:rsidTr="00240F21">
        <w:tc>
          <w:tcPr>
            <w:tcW w:w="1530" w:type="dxa"/>
          </w:tcPr>
          <w:p w:rsidR="00240F21" w:rsidRDefault="00240F21" w:rsidP="001E21C4">
            <w:pPr>
              <w:jc w:val="center"/>
            </w:pPr>
            <w:r>
              <w:t>Fall 2021</w:t>
            </w:r>
          </w:p>
          <w:p w:rsidR="00240F21" w:rsidRPr="005E5068" w:rsidRDefault="00240F21" w:rsidP="001E21C4">
            <w:pPr>
              <w:jc w:val="center"/>
              <w:rPr>
                <w:i/>
                <w:iCs/>
                <w:sz w:val="20"/>
                <w:szCs w:val="20"/>
              </w:rPr>
            </w:pPr>
            <w:r w:rsidRPr="005E5068">
              <w:rPr>
                <w:i/>
                <w:iCs/>
                <w:color w:val="FF0000"/>
                <w:sz w:val="20"/>
                <w:szCs w:val="20"/>
              </w:rPr>
              <w:t>(compared to Fall 2020)</w:t>
            </w:r>
          </w:p>
        </w:tc>
        <w:tc>
          <w:tcPr>
            <w:tcW w:w="1350" w:type="dxa"/>
          </w:tcPr>
          <w:p w:rsidR="00240F21" w:rsidRDefault="00240F21" w:rsidP="001E21C4">
            <w:pPr>
              <w:jc w:val="center"/>
            </w:pPr>
            <w:r>
              <w:t>Applied</w:t>
            </w:r>
          </w:p>
        </w:tc>
        <w:tc>
          <w:tcPr>
            <w:tcW w:w="1710" w:type="dxa"/>
          </w:tcPr>
          <w:p w:rsidR="00240F21" w:rsidRDefault="00240F21" w:rsidP="001E21C4">
            <w:pPr>
              <w:jc w:val="center"/>
            </w:pPr>
            <w:r>
              <w:t>Admitted</w:t>
            </w:r>
          </w:p>
        </w:tc>
        <w:tc>
          <w:tcPr>
            <w:tcW w:w="2160" w:type="dxa"/>
          </w:tcPr>
          <w:p w:rsidR="00240F21" w:rsidRDefault="00240F21" w:rsidP="001E21C4">
            <w:pPr>
              <w:jc w:val="center"/>
            </w:pPr>
            <w:r>
              <w:t>Enrollment Projection</w:t>
            </w:r>
          </w:p>
        </w:tc>
      </w:tr>
      <w:tr w:rsidR="00240F21" w:rsidTr="00240F21">
        <w:tc>
          <w:tcPr>
            <w:tcW w:w="1530" w:type="dxa"/>
          </w:tcPr>
          <w:p w:rsidR="00240F21" w:rsidRDefault="00240F21" w:rsidP="001E21C4">
            <w:r>
              <w:t>Freshmen</w:t>
            </w:r>
          </w:p>
        </w:tc>
        <w:tc>
          <w:tcPr>
            <w:tcW w:w="1350" w:type="dxa"/>
          </w:tcPr>
          <w:p w:rsidR="00240F21" w:rsidRDefault="00240F21" w:rsidP="00240F21">
            <w:pPr>
              <w:jc w:val="right"/>
            </w:pPr>
            <w:r>
              <w:t>5,686</w:t>
            </w:r>
          </w:p>
          <w:p w:rsidR="00240F21" w:rsidRPr="005E5068" w:rsidRDefault="00240F21" w:rsidP="00240F21">
            <w:pPr>
              <w:jc w:val="right"/>
              <w:rPr>
                <w:i/>
                <w:iCs/>
                <w:sz w:val="20"/>
                <w:szCs w:val="20"/>
              </w:rPr>
            </w:pPr>
            <w:r>
              <w:t xml:space="preserve"> </w:t>
            </w:r>
            <w:r w:rsidRPr="005E5068">
              <w:rPr>
                <w:i/>
                <w:iCs/>
                <w:color w:val="FF0000"/>
                <w:sz w:val="20"/>
                <w:szCs w:val="20"/>
              </w:rPr>
              <w:t>(-19.5%)</w:t>
            </w:r>
          </w:p>
        </w:tc>
        <w:tc>
          <w:tcPr>
            <w:tcW w:w="1710" w:type="dxa"/>
          </w:tcPr>
          <w:p w:rsidR="00240F21" w:rsidRDefault="00240F21" w:rsidP="00240F21">
            <w:pPr>
              <w:jc w:val="right"/>
            </w:pPr>
            <w:r>
              <w:t>5,241</w:t>
            </w:r>
          </w:p>
          <w:p w:rsidR="00240F21" w:rsidRDefault="00240F21" w:rsidP="00240F21">
            <w:pPr>
              <w:jc w:val="right"/>
            </w:pPr>
          </w:p>
        </w:tc>
        <w:tc>
          <w:tcPr>
            <w:tcW w:w="2160" w:type="dxa"/>
          </w:tcPr>
          <w:p w:rsidR="00240F21" w:rsidRDefault="00240F21" w:rsidP="00240F21">
            <w:pPr>
              <w:jc w:val="right"/>
            </w:pPr>
            <w:r>
              <w:t>975</w:t>
            </w:r>
          </w:p>
          <w:p w:rsidR="00240F21" w:rsidRPr="005E5068" w:rsidRDefault="00240F21" w:rsidP="00240F21">
            <w:pPr>
              <w:jc w:val="right"/>
              <w:rPr>
                <w:i/>
                <w:iCs/>
                <w:sz w:val="20"/>
                <w:szCs w:val="20"/>
              </w:rPr>
            </w:pPr>
            <w:r w:rsidRPr="005E5068">
              <w:rPr>
                <w:i/>
                <w:iCs/>
                <w:color w:val="FF0000"/>
                <w:sz w:val="20"/>
                <w:szCs w:val="20"/>
              </w:rPr>
              <w:t>(-9.9%)</w:t>
            </w:r>
          </w:p>
        </w:tc>
      </w:tr>
      <w:tr w:rsidR="00240F21" w:rsidTr="00240F21">
        <w:tc>
          <w:tcPr>
            <w:tcW w:w="1530" w:type="dxa"/>
          </w:tcPr>
          <w:p w:rsidR="00240F21" w:rsidRDefault="00240F21" w:rsidP="001E21C4">
            <w:r>
              <w:t>Transfers</w:t>
            </w:r>
          </w:p>
        </w:tc>
        <w:tc>
          <w:tcPr>
            <w:tcW w:w="1350" w:type="dxa"/>
          </w:tcPr>
          <w:p w:rsidR="00240F21" w:rsidRDefault="00240F21" w:rsidP="00240F21">
            <w:pPr>
              <w:jc w:val="right"/>
            </w:pPr>
            <w:r>
              <w:t>4,196</w:t>
            </w:r>
          </w:p>
          <w:p w:rsidR="00240F21" w:rsidRPr="005E5068" w:rsidRDefault="00240F21" w:rsidP="00240F21">
            <w:pPr>
              <w:jc w:val="right"/>
              <w:rPr>
                <w:i/>
                <w:iCs/>
                <w:sz w:val="20"/>
                <w:szCs w:val="20"/>
              </w:rPr>
            </w:pPr>
            <w:r w:rsidRPr="005E5068">
              <w:rPr>
                <w:i/>
                <w:iCs/>
                <w:color w:val="FF0000"/>
                <w:sz w:val="20"/>
                <w:szCs w:val="20"/>
              </w:rPr>
              <w:t>(+6%)</w:t>
            </w:r>
          </w:p>
        </w:tc>
        <w:tc>
          <w:tcPr>
            <w:tcW w:w="1710" w:type="dxa"/>
          </w:tcPr>
          <w:p w:rsidR="00240F21" w:rsidRDefault="00240F21" w:rsidP="00240F21">
            <w:pPr>
              <w:jc w:val="right"/>
            </w:pPr>
            <w:r>
              <w:t>3,763</w:t>
            </w:r>
          </w:p>
        </w:tc>
        <w:tc>
          <w:tcPr>
            <w:tcW w:w="2160" w:type="dxa"/>
          </w:tcPr>
          <w:p w:rsidR="00240F21" w:rsidRDefault="00240F21" w:rsidP="00240F21">
            <w:pPr>
              <w:jc w:val="right"/>
            </w:pPr>
            <w:r>
              <w:t>1,400</w:t>
            </w:r>
          </w:p>
          <w:p w:rsidR="00240F21" w:rsidRPr="005E5068" w:rsidRDefault="00240F21" w:rsidP="00240F21">
            <w:pPr>
              <w:jc w:val="right"/>
              <w:rPr>
                <w:i/>
                <w:iCs/>
              </w:rPr>
            </w:pPr>
            <w:r w:rsidRPr="005E5068">
              <w:rPr>
                <w:i/>
                <w:iCs/>
                <w:color w:val="FF0000"/>
              </w:rPr>
              <w:t>(+6.6%)</w:t>
            </w:r>
          </w:p>
        </w:tc>
      </w:tr>
      <w:tr w:rsidR="00240F21" w:rsidTr="00240F21">
        <w:tc>
          <w:tcPr>
            <w:tcW w:w="1530" w:type="dxa"/>
          </w:tcPr>
          <w:p w:rsidR="00240F21" w:rsidRDefault="00240F21" w:rsidP="001E21C4">
            <w:r>
              <w:t>Returning</w:t>
            </w:r>
          </w:p>
        </w:tc>
        <w:tc>
          <w:tcPr>
            <w:tcW w:w="1350" w:type="dxa"/>
          </w:tcPr>
          <w:p w:rsidR="00240F21" w:rsidRDefault="00240F21" w:rsidP="00240F21">
            <w:pPr>
              <w:jc w:val="right"/>
            </w:pPr>
            <w:r>
              <w:t>136</w:t>
            </w:r>
          </w:p>
          <w:p w:rsidR="00240F21" w:rsidRPr="005E5068" w:rsidRDefault="00240F21" w:rsidP="00240F21">
            <w:pPr>
              <w:jc w:val="right"/>
              <w:rPr>
                <w:i/>
                <w:iCs/>
                <w:sz w:val="20"/>
                <w:szCs w:val="20"/>
              </w:rPr>
            </w:pPr>
            <w:r w:rsidRPr="005E5068">
              <w:rPr>
                <w:i/>
                <w:iCs/>
                <w:color w:val="FF0000"/>
                <w:sz w:val="20"/>
                <w:szCs w:val="20"/>
              </w:rPr>
              <w:t>(+4%)</w:t>
            </w:r>
          </w:p>
        </w:tc>
        <w:tc>
          <w:tcPr>
            <w:tcW w:w="1710" w:type="dxa"/>
          </w:tcPr>
          <w:p w:rsidR="00240F21" w:rsidRDefault="00240F21" w:rsidP="00240F21">
            <w:pPr>
              <w:jc w:val="right"/>
            </w:pPr>
            <w:r>
              <w:t>112</w:t>
            </w:r>
          </w:p>
        </w:tc>
        <w:tc>
          <w:tcPr>
            <w:tcW w:w="2160" w:type="dxa"/>
          </w:tcPr>
          <w:p w:rsidR="00240F21" w:rsidRDefault="00240F21" w:rsidP="00240F21">
            <w:pPr>
              <w:jc w:val="right"/>
            </w:pPr>
            <w:r>
              <w:t>65</w:t>
            </w:r>
          </w:p>
          <w:p w:rsidR="00240F21" w:rsidRPr="005E5068" w:rsidRDefault="00240F21" w:rsidP="00240F21">
            <w:pPr>
              <w:jc w:val="right"/>
              <w:rPr>
                <w:i/>
                <w:iCs/>
                <w:sz w:val="20"/>
                <w:szCs w:val="20"/>
              </w:rPr>
            </w:pPr>
            <w:r w:rsidRPr="005E5068">
              <w:rPr>
                <w:i/>
                <w:iCs/>
                <w:color w:val="FF0000"/>
                <w:sz w:val="20"/>
                <w:szCs w:val="20"/>
              </w:rPr>
              <w:t>(+3.5%)</w:t>
            </w:r>
          </w:p>
        </w:tc>
      </w:tr>
      <w:tr w:rsidR="00240F21" w:rsidTr="00240F21">
        <w:tc>
          <w:tcPr>
            <w:tcW w:w="1530" w:type="dxa"/>
          </w:tcPr>
          <w:p w:rsidR="00240F21" w:rsidRDefault="00240F21" w:rsidP="001E21C4">
            <w:r>
              <w:t>Post-bac</w:t>
            </w:r>
          </w:p>
        </w:tc>
        <w:tc>
          <w:tcPr>
            <w:tcW w:w="1350" w:type="dxa"/>
          </w:tcPr>
          <w:p w:rsidR="00240F21" w:rsidRDefault="00240F21" w:rsidP="00240F21">
            <w:pPr>
              <w:jc w:val="right"/>
            </w:pPr>
            <w:r>
              <w:t>764</w:t>
            </w:r>
          </w:p>
        </w:tc>
        <w:tc>
          <w:tcPr>
            <w:tcW w:w="1710" w:type="dxa"/>
          </w:tcPr>
          <w:p w:rsidR="00240F21" w:rsidRPr="002911ED" w:rsidRDefault="00240F21" w:rsidP="00240F21">
            <w:pPr>
              <w:jc w:val="right"/>
              <w:rPr>
                <w:i/>
                <w:iCs/>
              </w:rPr>
            </w:pPr>
            <w:r w:rsidRPr="002911ED">
              <w:rPr>
                <w:i/>
                <w:iCs/>
              </w:rPr>
              <w:t>In process w/program</w:t>
            </w:r>
          </w:p>
        </w:tc>
        <w:tc>
          <w:tcPr>
            <w:tcW w:w="2160" w:type="dxa"/>
          </w:tcPr>
          <w:p w:rsidR="00240F21" w:rsidRDefault="00240F21" w:rsidP="00240F21">
            <w:pPr>
              <w:jc w:val="right"/>
            </w:pPr>
          </w:p>
        </w:tc>
      </w:tr>
    </w:tbl>
    <w:p w:rsidR="000D3422" w:rsidRDefault="000D3422" w:rsidP="00240F21">
      <w:pPr>
        <w:spacing w:after="0" w:line="240" w:lineRule="auto"/>
        <w:ind w:left="1080"/>
        <w:rPr>
          <w:i/>
          <w:iCs/>
          <w:color w:val="2F5496" w:themeColor="accent1" w:themeShade="BF"/>
        </w:rPr>
      </w:pPr>
    </w:p>
    <w:p w:rsidR="00240F21" w:rsidRPr="00240F21" w:rsidRDefault="00240F21" w:rsidP="00240F21">
      <w:pPr>
        <w:spacing w:after="0" w:line="240" w:lineRule="auto"/>
        <w:ind w:left="1080"/>
        <w:rPr>
          <w:i/>
          <w:iCs/>
          <w:color w:val="2F5496" w:themeColor="accent1" w:themeShade="BF"/>
        </w:rPr>
      </w:pPr>
      <w:r w:rsidRPr="00240F21">
        <w:rPr>
          <w:i/>
          <w:iCs/>
          <w:color w:val="2F5496" w:themeColor="accent1" w:themeShade="BF"/>
        </w:rPr>
        <w:t xml:space="preserve">Fall 2021—UG applicants with 2.0 </w:t>
      </w:r>
      <w:r>
        <w:rPr>
          <w:i/>
          <w:iCs/>
          <w:color w:val="2F5496" w:themeColor="accent1" w:themeShade="BF"/>
        </w:rPr>
        <w:t>GPA</w:t>
      </w:r>
      <w:r w:rsidRPr="00240F21">
        <w:rPr>
          <w:i/>
          <w:iCs/>
          <w:color w:val="2F5496" w:themeColor="accent1" w:themeShade="BF"/>
        </w:rPr>
        <w:t xml:space="preserve"> -2.5 </w:t>
      </w:r>
      <w:r>
        <w:rPr>
          <w:i/>
          <w:iCs/>
          <w:color w:val="2F5496" w:themeColor="accent1" w:themeShade="BF"/>
        </w:rPr>
        <w:t>GPA</w:t>
      </w:r>
      <w:r w:rsidRPr="00240F21">
        <w:rPr>
          <w:i/>
          <w:iCs/>
          <w:color w:val="2F5496" w:themeColor="accent1" w:themeShade="BF"/>
        </w:rPr>
        <w:t xml:space="preserve"> (these #’s </w:t>
      </w:r>
      <w:proofErr w:type="gramStart"/>
      <w:r w:rsidRPr="00240F21">
        <w:rPr>
          <w:i/>
          <w:iCs/>
          <w:color w:val="2F5496" w:themeColor="accent1" w:themeShade="BF"/>
        </w:rPr>
        <w:t>are</w:t>
      </w:r>
      <w:proofErr w:type="gramEnd"/>
      <w:r w:rsidRPr="00240F21">
        <w:rPr>
          <w:i/>
          <w:iCs/>
          <w:color w:val="2F5496" w:themeColor="accent1" w:themeShade="BF"/>
        </w:rPr>
        <w:t xml:space="preserve"> included in above enrollment projection)</w:t>
      </w:r>
    </w:p>
    <w:tbl>
      <w:tblPr>
        <w:tblStyle w:val="TableGrid"/>
        <w:tblW w:w="0" w:type="auto"/>
        <w:tblInd w:w="1075" w:type="dxa"/>
        <w:tblLook w:val="04A0" w:firstRow="1" w:lastRow="0" w:firstColumn="1" w:lastColumn="0" w:noHBand="0" w:noVBand="1"/>
      </w:tblPr>
      <w:tblGrid>
        <w:gridCol w:w="1530"/>
        <w:gridCol w:w="1350"/>
        <w:gridCol w:w="1710"/>
        <w:gridCol w:w="2160"/>
      </w:tblGrid>
      <w:tr w:rsidR="00240F21" w:rsidTr="00240F21">
        <w:tc>
          <w:tcPr>
            <w:tcW w:w="1530" w:type="dxa"/>
          </w:tcPr>
          <w:p w:rsidR="00240F21" w:rsidRPr="00FA1ED5" w:rsidRDefault="00240F21" w:rsidP="001E21C4">
            <w:pPr>
              <w:jc w:val="center"/>
              <w:rPr>
                <w:sz w:val="21"/>
                <w:szCs w:val="21"/>
              </w:rPr>
            </w:pPr>
            <w:r w:rsidRPr="00FA1ED5">
              <w:rPr>
                <w:sz w:val="21"/>
                <w:szCs w:val="21"/>
              </w:rPr>
              <w:t>Applied</w:t>
            </w:r>
          </w:p>
        </w:tc>
        <w:tc>
          <w:tcPr>
            <w:tcW w:w="1350" w:type="dxa"/>
          </w:tcPr>
          <w:p w:rsidR="00240F21" w:rsidRPr="00FA1ED5" w:rsidRDefault="00240F21" w:rsidP="001E21C4">
            <w:pPr>
              <w:jc w:val="center"/>
              <w:rPr>
                <w:sz w:val="21"/>
                <w:szCs w:val="21"/>
              </w:rPr>
            </w:pPr>
            <w:r w:rsidRPr="00FA1ED5">
              <w:rPr>
                <w:sz w:val="21"/>
                <w:szCs w:val="21"/>
              </w:rPr>
              <w:t>Admitted</w:t>
            </w:r>
          </w:p>
        </w:tc>
        <w:tc>
          <w:tcPr>
            <w:tcW w:w="1710" w:type="dxa"/>
          </w:tcPr>
          <w:p w:rsidR="00240F21" w:rsidRPr="00FA1ED5" w:rsidRDefault="00240F21" w:rsidP="001E21C4">
            <w:pPr>
              <w:jc w:val="center"/>
              <w:rPr>
                <w:sz w:val="21"/>
                <w:szCs w:val="21"/>
              </w:rPr>
            </w:pPr>
            <w:r w:rsidRPr="00FA1ED5">
              <w:rPr>
                <w:sz w:val="21"/>
                <w:szCs w:val="21"/>
              </w:rPr>
              <w:t>Projected Enrollment</w:t>
            </w:r>
          </w:p>
        </w:tc>
        <w:tc>
          <w:tcPr>
            <w:tcW w:w="2160" w:type="dxa"/>
          </w:tcPr>
          <w:p w:rsidR="00240F21" w:rsidRPr="00FA1ED5" w:rsidRDefault="00240F21" w:rsidP="001E21C4">
            <w:pPr>
              <w:rPr>
                <w:sz w:val="21"/>
                <w:szCs w:val="21"/>
              </w:rPr>
            </w:pPr>
          </w:p>
        </w:tc>
      </w:tr>
      <w:tr w:rsidR="00240F21" w:rsidTr="00240F21">
        <w:tc>
          <w:tcPr>
            <w:tcW w:w="1530" w:type="dxa"/>
          </w:tcPr>
          <w:p w:rsidR="00240F21" w:rsidRPr="00FA1ED5" w:rsidRDefault="00240F21" w:rsidP="00240F21">
            <w:pPr>
              <w:jc w:val="right"/>
              <w:rPr>
                <w:sz w:val="21"/>
                <w:szCs w:val="21"/>
              </w:rPr>
            </w:pPr>
            <w:r w:rsidRPr="00FA1ED5">
              <w:rPr>
                <w:sz w:val="21"/>
                <w:szCs w:val="21"/>
              </w:rPr>
              <w:t>360</w:t>
            </w:r>
          </w:p>
        </w:tc>
        <w:tc>
          <w:tcPr>
            <w:tcW w:w="1350" w:type="dxa"/>
          </w:tcPr>
          <w:p w:rsidR="00240F21" w:rsidRPr="00FA1ED5" w:rsidRDefault="00240F21" w:rsidP="00240F21">
            <w:pPr>
              <w:jc w:val="right"/>
              <w:rPr>
                <w:sz w:val="21"/>
                <w:szCs w:val="21"/>
              </w:rPr>
            </w:pPr>
            <w:r w:rsidRPr="00FA1ED5">
              <w:rPr>
                <w:sz w:val="21"/>
                <w:szCs w:val="21"/>
              </w:rPr>
              <w:t>216</w:t>
            </w:r>
          </w:p>
        </w:tc>
        <w:tc>
          <w:tcPr>
            <w:tcW w:w="1710" w:type="dxa"/>
          </w:tcPr>
          <w:p w:rsidR="00240F21" w:rsidRPr="00FA1ED5" w:rsidRDefault="00240F21" w:rsidP="00240F21">
            <w:pPr>
              <w:jc w:val="right"/>
              <w:rPr>
                <w:sz w:val="21"/>
                <w:szCs w:val="21"/>
              </w:rPr>
            </w:pPr>
            <w:r w:rsidRPr="00FA1ED5">
              <w:rPr>
                <w:sz w:val="21"/>
                <w:szCs w:val="21"/>
              </w:rPr>
              <w:t xml:space="preserve">39 </w:t>
            </w:r>
          </w:p>
        </w:tc>
        <w:tc>
          <w:tcPr>
            <w:tcW w:w="2160" w:type="dxa"/>
          </w:tcPr>
          <w:p w:rsidR="00240F21" w:rsidRPr="00FA1ED5" w:rsidRDefault="00240F21" w:rsidP="001E21C4">
            <w:pPr>
              <w:rPr>
                <w:sz w:val="21"/>
                <w:szCs w:val="21"/>
              </w:rPr>
            </w:pPr>
            <w:r w:rsidRPr="00FA1ED5">
              <w:rPr>
                <w:sz w:val="21"/>
                <w:szCs w:val="21"/>
              </w:rPr>
              <w:t>Yield rate=18%, based on historical data</w:t>
            </w:r>
          </w:p>
        </w:tc>
      </w:tr>
    </w:tbl>
    <w:p w:rsidR="00240F21" w:rsidRDefault="00240F21" w:rsidP="000D3422">
      <w:pPr>
        <w:pStyle w:val="ListParagraph"/>
        <w:ind w:left="1080"/>
      </w:pPr>
    </w:p>
    <w:p w:rsidR="00240F21" w:rsidRPr="00240F21" w:rsidRDefault="00240F21" w:rsidP="00D43FAA">
      <w:pPr>
        <w:pStyle w:val="ListParagraph"/>
        <w:spacing w:after="0" w:line="240" w:lineRule="auto"/>
        <w:ind w:left="1080"/>
        <w:rPr>
          <w:rFonts w:ascii="Calibri" w:eastAsia="Times New Roman" w:hAnsi="Calibri" w:cs="Calibri"/>
          <w:b/>
          <w:bCs/>
          <w:color w:val="2F5496" w:themeColor="accent1" w:themeShade="BF"/>
        </w:rPr>
      </w:pPr>
      <w:r w:rsidRPr="00240F21">
        <w:rPr>
          <w:rFonts w:ascii="Calibri" w:eastAsia="Times New Roman" w:hAnsi="Calibri" w:cs="Calibri"/>
          <w:b/>
          <w:bCs/>
          <w:color w:val="2F5496" w:themeColor="accent1" w:themeShade="BF"/>
        </w:rPr>
        <w:t>Fall 2021 UG Incoming Class—Dates and Deadlines</w:t>
      </w:r>
    </w:p>
    <w:tbl>
      <w:tblPr>
        <w:tblStyle w:val="TableGrid"/>
        <w:tblW w:w="0" w:type="auto"/>
        <w:tblInd w:w="1075" w:type="dxa"/>
        <w:tblLook w:val="04A0" w:firstRow="1" w:lastRow="0" w:firstColumn="1" w:lastColumn="0" w:noHBand="0" w:noVBand="1"/>
      </w:tblPr>
      <w:tblGrid>
        <w:gridCol w:w="2880"/>
        <w:gridCol w:w="2278"/>
        <w:gridCol w:w="3032"/>
      </w:tblGrid>
      <w:tr w:rsidR="00240F21" w:rsidRPr="00FA1ED5" w:rsidTr="001E21C4">
        <w:tc>
          <w:tcPr>
            <w:tcW w:w="2880" w:type="dxa"/>
          </w:tcPr>
          <w:p w:rsidR="00240F21" w:rsidRPr="00FA1ED5" w:rsidRDefault="00240F21" w:rsidP="00D43FAA">
            <w:pPr>
              <w:jc w:val="center"/>
              <w:rPr>
                <w:rFonts w:ascii="Calibri" w:eastAsia="Times New Roman" w:hAnsi="Calibri" w:cs="Calibri"/>
                <w:color w:val="000000"/>
              </w:rPr>
            </w:pPr>
            <w:r w:rsidRPr="00FA1ED5">
              <w:rPr>
                <w:rFonts w:ascii="Calibri" w:eastAsia="Times New Roman" w:hAnsi="Calibri" w:cs="Calibri"/>
                <w:color w:val="000000"/>
              </w:rPr>
              <w:t>Activity</w:t>
            </w:r>
          </w:p>
        </w:tc>
        <w:tc>
          <w:tcPr>
            <w:tcW w:w="2278" w:type="dxa"/>
          </w:tcPr>
          <w:p w:rsidR="00240F21" w:rsidRPr="00FA1ED5" w:rsidRDefault="00240F21" w:rsidP="00D43FAA">
            <w:pPr>
              <w:jc w:val="center"/>
              <w:rPr>
                <w:rFonts w:ascii="Calibri" w:eastAsia="Times New Roman" w:hAnsi="Calibri" w:cs="Calibri"/>
                <w:color w:val="000000"/>
              </w:rPr>
            </w:pPr>
            <w:r w:rsidRPr="00FA1ED5">
              <w:rPr>
                <w:rFonts w:ascii="Calibri" w:eastAsia="Times New Roman" w:hAnsi="Calibri" w:cs="Calibri"/>
                <w:color w:val="000000"/>
              </w:rPr>
              <w:t>Deadline</w:t>
            </w:r>
          </w:p>
        </w:tc>
        <w:tc>
          <w:tcPr>
            <w:tcW w:w="3032" w:type="dxa"/>
          </w:tcPr>
          <w:p w:rsidR="00240F21" w:rsidRPr="00FA1ED5" w:rsidRDefault="00240F21" w:rsidP="00D43FAA">
            <w:pPr>
              <w:jc w:val="center"/>
              <w:rPr>
                <w:rFonts w:ascii="Calibri" w:eastAsia="Times New Roman" w:hAnsi="Calibri" w:cs="Calibri"/>
                <w:color w:val="000000"/>
              </w:rPr>
            </w:pPr>
            <w:r w:rsidRPr="00FA1ED5">
              <w:rPr>
                <w:rFonts w:ascii="Calibri" w:eastAsia="Times New Roman" w:hAnsi="Calibri" w:cs="Calibri"/>
                <w:color w:val="000000"/>
              </w:rPr>
              <w:t>Notes</w:t>
            </w:r>
          </w:p>
        </w:tc>
      </w:tr>
      <w:tr w:rsidR="00240F21" w:rsidRPr="00FA1ED5" w:rsidTr="001E21C4">
        <w:tc>
          <w:tcPr>
            <w:tcW w:w="2880" w:type="dxa"/>
          </w:tcPr>
          <w:p w:rsidR="00240F21" w:rsidRPr="00786C25" w:rsidRDefault="00240F21" w:rsidP="001E21C4">
            <w:pPr>
              <w:rPr>
                <w:rFonts w:ascii="Calibri" w:eastAsia="Times New Roman" w:hAnsi="Calibri" w:cs="Calibri"/>
                <w:color w:val="000000"/>
              </w:rPr>
            </w:pPr>
            <w:r w:rsidRPr="00786C25">
              <w:rPr>
                <w:rFonts w:ascii="Calibri" w:eastAsia="Times New Roman" w:hAnsi="Calibri" w:cs="Calibri"/>
                <w:color w:val="000000"/>
              </w:rPr>
              <w:t xml:space="preserve">All </w:t>
            </w:r>
            <w:r>
              <w:rPr>
                <w:rFonts w:ascii="Calibri" w:eastAsia="Times New Roman" w:hAnsi="Calibri" w:cs="Calibri"/>
                <w:color w:val="000000"/>
              </w:rPr>
              <w:t xml:space="preserve">admit/deny </w:t>
            </w:r>
            <w:r w:rsidRPr="00786C25">
              <w:rPr>
                <w:rFonts w:ascii="Calibri" w:eastAsia="Times New Roman" w:hAnsi="Calibri" w:cs="Calibri"/>
                <w:color w:val="000000"/>
              </w:rPr>
              <w:t>decisions made for all undergraduate applicants</w:t>
            </w:r>
          </w:p>
        </w:tc>
        <w:tc>
          <w:tcPr>
            <w:tcW w:w="2278" w:type="dxa"/>
          </w:tcPr>
          <w:p w:rsidR="00240F21" w:rsidRPr="00786C25" w:rsidRDefault="00240F21" w:rsidP="001E21C4">
            <w:pPr>
              <w:jc w:val="right"/>
              <w:rPr>
                <w:rFonts w:ascii="Calibri" w:eastAsia="Times New Roman" w:hAnsi="Calibri" w:cs="Calibri"/>
                <w:color w:val="000000"/>
              </w:rPr>
            </w:pPr>
            <w:r w:rsidRPr="00786C25">
              <w:rPr>
                <w:rFonts w:ascii="Calibri" w:eastAsia="Times New Roman" w:hAnsi="Calibri" w:cs="Calibri"/>
                <w:color w:val="000000"/>
              </w:rPr>
              <w:t>March 31, 2021</w:t>
            </w:r>
          </w:p>
        </w:tc>
        <w:tc>
          <w:tcPr>
            <w:tcW w:w="3032" w:type="dxa"/>
          </w:tcPr>
          <w:p w:rsidR="00240F21" w:rsidRPr="00FA1ED5" w:rsidRDefault="00240F21" w:rsidP="001E21C4">
            <w:pPr>
              <w:rPr>
                <w:rFonts w:ascii="Calibri" w:eastAsia="Times New Roman" w:hAnsi="Calibri" w:cs="Calibri"/>
                <w:color w:val="000000"/>
              </w:rPr>
            </w:pPr>
          </w:p>
        </w:tc>
      </w:tr>
      <w:tr w:rsidR="00240F21" w:rsidRPr="00FA1ED5" w:rsidTr="001E21C4">
        <w:tc>
          <w:tcPr>
            <w:tcW w:w="2880" w:type="dxa"/>
          </w:tcPr>
          <w:p w:rsidR="00240F21" w:rsidRPr="00786C25" w:rsidRDefault="00240F21" w:rsidP="001E21C4">
            <w:pPr>
              <w:rPr>
                <w:rFonts w:ascii="Calibri" w:eastAsia="Times New Roman" w:hAnsi="Calibri" w:cs="Calibri"/>
                <w:color w:val="000000"/>
              </w:rPr>
            </w:pPr>
            <w:r w:rsidRPr="00786C25">
              <w:rPr>
                <w:rFonts w:ascii="Calibri" w:eastAsia="Times New Roman" w:hAnsi="Calibri" w:cs="Calibri"/>
                <w:color w:val="000000"/>
              </w:rPr>
              <w:t>Student to declare Intent to Enroll and pay $100 enrollment deposit*</w:t>
            </w:r>
          </w:p>
        </w:tc>
        <w:tc>
          <w:tcPr>
            <w:tcW w:w="2278" w:type="dxa"/>
          </w:tcPr>
          <w:p w:rsidR="00240F21" w:rsidRPr="00786C25" w:rsidRDefault="00240F21" w:rsidP="001E21C4">
            <w:pPr>
              <w:jc w:val="right"/>
              <w:rPr>
                <w:rFonts w:ascii="Calibri" w:eastAsia="Times New Roman" w:hAnsi="Calibri" w:cs="Calibri"/>
                <w:color w:val="000000"/>
              </w:rPr>
            </w:pPr>
            <w:r w:rsidRPr="00786C25">
              <w:rPr>
                <w:rFonts w:ascii="Calibri" w:eastAsia="Times New Roman" w:hAnsi="Calibri" w:cs="Calibri"/>
                <w:color w:val="000000"/>
              </w:rPr>
              <w:t>May 1, 2021</w:t>
            </w:r>
          </w:p>
        </w:tc>
        <w:tc>
          <w:tcPr>
            <w:tcW w:w="3032" w:type="dxa"/>
          </w:tcPr>
          <w:p w:rsidR="00240F21" w:rsidRPr="00786C25" w:rsidRDefault="00240F21" w:rsidP="001E21C4">
            <w:pPr>
              <w:rPr>
                <w:rFonts w:ascii="Calibri" w:eastAsia="Times New Roman" w:hAnsi="Calibri" w:cs="Calibri"/>
                <w:color w:val="000000"/>
                <w:sz w:val="20"/>
                <w:szCs w:val="20"/>
              </w:rPr>
            </w:pPr>
            <w:r w:rsidRPr="00786C25">
              <w:rPr>
                <w:rFonts w:ascii="Calibri" w:eastAsia="Times New Roman" w:hAnsi="Calibri" w:cs="Calibri"/>
                <w:color w:val="000000"/>
                <w:sz w:val="20"/>
                <w:szCs w:val="20"/>
              </w:rPr>
              <w:t xml:space="preserve">*AOS has implemented a modified process for applicants to request a “waiver of the enrollment deposit” </w:t>
            </w:r>
          </w:p>
        </w:tc>
      </w:tr>
      <w:tr w:rsidR="00240F21" w:rsidRPr="00FA1ED5" w:rsidTr="001E21C4">
        <w:tc>
          <w:tcPr>
            <w:tcW w:w="2880" w:type="dxa"/>
          </w:tcPr>
          <w:p w:rsidR="00240F21" w:rsidRPr="00786C25" w:rsidRDefault="00240F21" w:rsidP="001E21C4">
            <w:pPr>
              <w:rPr>
                <w:rFonts w:ascii="Calibri" w:eastAsia="Times New Roman" w:hAnsi="Calibri" w:cs="Calibri"/>
                <w:color w:val="000000"/>
              </w:rPr>
            </w:pPr>
            <w:r w:rsidRPr="00786C25">
              <w:rPr>
                <w:rFonts w:ascii="Calibri" w:eastAsia="Times New Roman" w:hAnsi="Calibri" w:cs="Calibri"/>
                <w:color w:val="000000"/>
              </w:rPr>
              <w:t>Student to register/pay for New Student Orientation</w:t>
            </w:r>
          </w:p>
        </w:tc>
        <w:tc>
          <w:tcPr>
            <w:tcW w:w="2278" w:type="dxa"/>
          </w:tcPr>
          <w:p w:rsidR="00240F21" w:rsidRPr="00786C25" w:rsidRDefault="00240F21" w:rsidP="001E21C4">
            <w:pPr>
              <w:jc w:val="right"/>
              <w:rPr>
                <w:rFonts w:ascii="Calibri" w:eastAsia="Times New Roman" w:hAnsi="Calibri" w:cs="Calibri"/>
                <w:color w:val="000000"/>
              </w:rPr>
            </w:pPr>
            <w:r w:rsidRPr="00786C25">
              <w:rPr>
                <w:rFonts w:ascii="Calibri" w:eastAsia="Times New Roman" w:hAnsi="Calibri" w:cs="Calibri"/>
                <w:color w:val="000000"/>
              </w:rPr>
              <w:t>June 4, 2021</w:t>
            </w:r>
          </w:p>
        </w:tc>
        <w:tc>
          <w:tcPr>
            <w:tcW w:w="3032" w:type="dxa"/>
          </w:tcPr>
          <w:p w:rsidR="00240F21" w:rsidRPr="00FA1ED5" w:rsidRDefault="00240F21" w:rsidP="001E21C4">
            <w:pPr>
              <w:rPr>
                <w:rFonts w:ascii="Calibri" w:eastAsia="Times New Roman" w:hAnsi="Calibri" w:cs="Calibri"/>
                <w:color w:val="000000"/>
              </w:rPr>
            </w:pPr>
          </w:p>
        </w:tc>
      </w:tr>
      <w:tr w:rsidR="00240F21" w:rsidRPr="00FA1ED5" w:rsidTr="001E21C4">
        <w:tc>
          <w:tcPr>
            <w:tcW w:w="2880" w:type="dxa"/>
          </w:tcPr>
          <w:p w:rsidR="00240F21" w:rsidRPr="00786C25" w:rsidRDefault="00240F21" w:rsidP="001E21C4">
            <w:pPr>
              <w:rPr>
                <w:rFonts w:ascii="Calibri" w:eastAsia="Times New Roman" w:hAnsi="Calibri" w:cs="Calibri"/>
                <w:color w:val="000000"/>
              </w:rPr>
            </w:pPr>
            <w:r w:rsidRPr="00786C25">
              <w:rPr>
                <w:rFonts w:ascii="Calibri" w:eastAsia="Times New Roman" w:hAnsi="Calibri" w:cs="Calibri"/>
                <w:color w:val="000000"/>
              </w:rPr>
              <w:t>Last day for TRANSFER students to turn in final official transcripts</w:t>
            </w:r>
          </w:p>
        </w:tc>
        <w:tc>
          <w:tcPr>
            <w:tcW w:w="2278" w:type="dxa"/>
          </w:tcPr>
          <w:p w:rsidR="00240F21" w:rsidRPr="00786C25" w:rsidRDefault="00240F21" w:rsidP="001E21C4">
            <w:pPr>
              <w:jc w:val="right"/>
              <w:rPr>
                <w:rFonts w:ascii="Calibri" w:eastAsia="Times New Roman" w:hAnsi="Calibri" w:cs="Calibri"/>
                <w:color w:val="000000"/>
              </w:rPr>
            </w:pPr>
            <w:r w:rsidRPr="00786C25">
              <w:rPr>
                <w:rFonts w:ascii="Calibri" w:eastAsia="Times New Roman" w:hAnsi="Calibri" w:cs="Calibri"/>
                <w:color w:val="000000"/>
              </w:rPr>
              <w:t>June 30, 2021</w:t>
            </w:r>
          </w:p>
        </w:tc>
        <w:tc>
          <w:tcPr>
            <w:tcW w:w="3032" w:type="dxa"/>
          </w:tcPr>
          <w:p w:rsidR="00240F21" w:rsidRPr="00FA1ED5" w:rsidRDefault="00240F21" w:rsidP="001E21C4">
            <w:pPr>
              <w:rPr>
                <w:rFonts w:ascii="Calibri" w:eastAsia="Times New Roman" w:hAnsi="Calibri" w:cs="Calibri"/>
                <w:color w:val="000000"/>
              </w:rPr>
            </w:pPr>
          </w:p>
        </w:tc>
      </w:tr>
      <w:tr w:rsidR="00240F21" w:rsidRPr="00FA1ED5" w:rsidTr="001E21C4">
        <w:tc>
          <w:tcPr>
            <w:tcW w:w="2880" w:type="dxa"/>
          </w:tcPr>
          <w:p w:rsidR="00240F21" w:rsidRPr="00786C25" w:rsidRDefault="00240F21" w:rsidP="001E21C4">
            <w:pPr>
              <w:rPr>
                <w:rFonts w:ascii="Calibri" w:eastAsia="Times New Roman" w:hAnsi="Calibri" w:cs="Calibri"/>
                <w:color w:val="000000"/>
              </w:rPr>
            </w:pPr>
            <w:r w:rsidRPr="00786C25">
              <w:rPr>
                <w:rFonts w:ascii="Calibri" w:eastAsia="Times New Roman" w:hAnsi="Calibri" w:cs="Calibri"/>
                <w:color w:val="000000"/>
              </w:rPr>
              <w:t>Last day for FRESHMEN to turn in final official transcripts</w:t>
            </w:r>
          </w:p>
        </w:tc>
        <w:tc>
          <w:tcPr>
            <w:tcW w:w="2278" w:type="dxa"/>
          </w:tcPr>
          <w:p w:rsidR="00240F21" w:rsidRPr="00786C25" w:rsidRDefault="00240F21" w:rsidP="001E21C4">
            <w:pPr>
              <w:jc w:val="right"/>
              <w:rPr>
                <w:rFonts w:ascii="Calibri" w:eastAsia="Times New Roman" w:hAnsi="Calibri" w:cs="Calibri"/>
                <w:color w:val="000000"/>
              </w:rPr>
            </w:pPr>
            <w:r w:rsidRPr="00786C25">
              <w:rPr>
                <w:rFonts w:ascii="Calibri" w:eastAsia="Times New Roman" w:hAnsi="Calibri" w:cs="Calibri"/>
                <w:color w:val="000000"/>
              </w:rPr>
              <w:t>July 15, 2021</w:t>
            </w:r>
          </w:p>
        </w:tc>
        <w:tc>
          <w:tcPr>
            <w:tcW w:w="3032" w:type="dxa"/>
          </w:tcPr>
          <w:p w:rsidR="00240F21" w:rsidRPr="00FA1ED5" w:rsidRDefault="00240F21" w:rsidP="001E21C4">
            <w:pPr>
              <w:rPr>
                <w:rFonts w:ascii="Calibri" w:eastAsia="Times New Roman" w:hAnsi="Calibri" w:cs="Calibri"/>
                <w:color w:val="000000"/>
              </w:rPr>
            </w:pPr>
          </w:p>
        </w:tc>
      </w:tr>
    </w:tbl>
    <w:p w:rsidR="00240F21" w:rsidRPr="00240F21" w:rsidRDefault="00240F21" w:rsidP="001E21C4">
      <w:pPr>
        <w:pStyle w:val="ListParagraph"/>
        <w:ind w:left="1080"/>
        <w:rPr>
          <w:rFonts w:ascii="Calibri" w:eastAsia="Times New Roman" w:hAnsi="Calibri" w:cs="Calibri"/>
          <w:b/>
          <w:bCs/>
          <w:color w:val="000000"/>
          <w:u w:val="single"/>
        </w:rPr>
      </w:pPr>
      <w:r w:rsidRPr="00240F21">
        <w:rPr>
          <w:rFonts w:ascii="Calibri" w:eastAsia="Times New Roman" w:hAnsi="Calibri" w:cs="Calibri"/>
          <w:b/>
          <w:bCs/>
          <w:color w:val="000000"/>
          <w:u w:val="single"/>
        </w:rPr>
        <w:t xml:space="preserve">Anticipated Questions: </w:t>
      </w:r>
    </w:p>
    <w:p w:rsidR="00240F21" w:rsidRPr="00240F21" w:rsidRDefault="00240F21" w:rsidP="001E21C4">
      <w:pPr>
        <w:pStyle w:val="ListParagraph"/>
        <w:ind w:left="1080"/>
        <w:rPr>
          <w:rFonts w:ascii="Calibri" w:eastAsia="Times New Roman" w:hAnsi="Calibri" w:cs="Calibri"/>
          <w:b/>
          <w:bCs/>
          <w:color w:val="000000"/>
        </w:rPr>
      </w:pPr>
      <w:r w:rsidRPr="00240F21">
        <w:rPr>
          <w:rFonts w:ascii="Calibri" w:eastAsia="Times New Roman" w:hAnsi="Calibri" w:cs="Calibri"/>
          <w:b/>
          <w:bCs/>
          <w:color w:val="000000"/>
        </w:rPr>
        <w:t>Q: What is AOS doing to support/recruit URM?</w:t>
      </w:r>
    </w:p>
    <w:p w:rsidR="00240F21" w:rsidRPr="00240F21" w:rsidRDefault="00240F21" w:rsidP="001E21C4">
      <w:pPr>
        <w:pStyle w:val="ListParagraph"/>
        <w:ind w:left="1080"/>
        <w:rPr>
          <w:rFonts w:ascii="Calibri" w:eastAsia="Times New Roman" w:hAnsi="Calibri" w:cs="Calibri"/>
          <w:color w:val="000000"/>
        </w:rPr>
      </w:pPr>
      <w:r w:rsidRPr="00240F21">
        <w:rPr>
          <w:rFonts w:ascii="Calibri" w:eastAsia="Times New Roman" w:hAnsi="Calibri" w:cs="Calibri"/>
          <w:color w:val="000000"/>
        </w:rPr>
        <w:t>A: AOS is hosting Warrior Representation Week April 12-16. We consulted with the Warrior Cross Cultural Center and collaborated with various Faculty and Staff Associations and Student Groups to offer special welcome events for incoming students. </w:t>
      </w:r>
    </w:p>
    <w:p w:rsidR="00240F21" w:rsidRPr="00786C25" w:rsidRDefault="00240F21" w:rsidP="001E21C4">
      <w:pPr>
        <w:pStyle w:val="ListParagraph"/>
        <w:ind w:left="1080"/>
      </w:pPr>
    </w:p>
    <w:p w:rsidR="00240F21" w:rsidRPr="00240F21" w:rsidRDefault="00240F21" w:rsidP="001E21C4">
      <w:pPr>
        <w:pStyle w:val="ListParagraph"/>
        <w:ind w:left="1080"/>
        <w:rPr>
          <w:rFonts w:ascii="Calibri" w:eastAsia="Times New Roman" w:hAnsi="Calibri" w:cs="Calibri"/>
          <w:color w:val="000000"/>
        </w:rPr>
      </w:pPr>
      <w:r w:rsidRPr="00240F21">
        <w:rPr>
          <w:rFonts w:ascii="Calibri" w:eastAsia="Times New Roman" w:hAnsi="Calibri" w:cs="Calibri"/>
          <w:b/>
          <w:bCs/>
          <w:color w:val="000000"/>
        </w:rPr>
        <w:t>Q: What is AOS doing to yield students?</w:t>
      </w:r>
    </w:p>
    <w:p w:rsidR="00240F21" w:rsidRPr="00240F21" w:rsidRDefault="00240F21" w:rsidP="001E21C4">
      <w:pPr>
        <w:pStyle w:val="ListParagraph"/>
        <w:ind w:left="1080"/>
        <w:rPr>
          <w:rFonts w:ascii="Calibri" w:eastAsia="Times New Roman" w:hAnsi="Calibri" w:cs="Calibri"/>
          <w:color w:val="000000"/>
        </w:rPr>
      </w:pPr>
      <w:r w:rsidRPr="00240F21">
        <w:rPr>
          <w:rFonts w:ascii="Calibri" w:eastAsia="Times New Roman" w:hAnsi="Calibri" w:cs="Calibri"/>
          <w:color w:val="000000"/>
        </w:rPr>
        <w:t>A: AOS has augmented virtual events and partnered with EAB to launch a deposit IQ campaign. We have hosted weekly events for students and families on various topics and multiple languages. A full list of our current events, including Warrior Representation Week, are listed on our website. (</w:t>
      </w:r>
      <w:hyperlink r:id="rId32" w:tooltip="https://www.csustan.edu/undergrad/admission-events" w:history="1">
        <w:r w:rsidRPr="00240F21">
          <w:rPr>
            <w:rFonts w:ascii="Calibri" w:eastAsia="Times New Roman" w:hAnsi="Calibri" w:cs="Calibri"/>
            <w:color w:val="0000FF"/>
            <w:u w:val="single"/>
          </w:rPr>
          <w:t>https://www.csustan.edu/undergrad/admission-events</w:t>
        </w:r>
      </w:hyperlink>
      <w:r w:rsidRPr="00240F21">
        <w:rPr>
          <w:rFonts w:ascii="Calibri" w:eastAsia="Times New Roman" w:hAnsi="Calibri" w:cs="Calibri"/>
          <w:color w:val="000000"/>
        </w:rPr>
        <w:t>)</w:t>
      </w:r>
    </w:p>
    <w:p w:rsidR="001E21C4" w:rsidRDefault="001E21C4" w:rsidP="001E21C4">
      <w:pPr>
        <w:pStyle w:val="ListParagraph"/>
        <w:ind w:left="1080"/>
        <w:rPr>
          <w:b/>
          <w:bCs/>
          <w:sz w:val="24"/>
          <w:szCs w:val="24"/>
          <w:u w:val="single"/>
        </w:rPr>
      </w:pPr>
    </w:p>
    <w:p w:rsidR="00240F21" w:rsidRPr="00240F21" w:rsidRDefault="00240F21" w:rsidP="00D43FAA">
      <w:pPr>
        <w:pStyle w:val="ListParagraph"/>
        <w:spacing w:after="0" w:line="240" w:lineRule="auto"/>
        <w:ind w:left="1080"/>
        <w:rPr>
          <w:b/>
          <w:bCs/>
          <w:color w:val="2F5496" w:themeColor="accent1" w:themeShade="BF"/>
        </w:rPr>
      </w:pPr>
      <w:r w:rsidRPr="001E21C4">
        <w:rPr>
          <w:b/>
          <w:bCs/>
          <w:sz w:val="24"/>
          <w:szCs w:val="24"/>
          <w:u w:val="single"/>
        </w:rPr>
        <w:t>Enrollment Services</w:t>
      </w:r>
      <w:r w:rsidR="00D43FAA">
        <w:rPr>
          <w:b/>
          <w:bCs/>
          <w:sz w:val="24"/>
          <w:szCs w:val="24"/>
          <w:u w:val="single"/>
        </w:rPr>
        <w:t xml:space="preserve">:   </w:t>
      </w:r>
      <w:r w:rsidRPr="00240F21">
        <w:rPr>
          <w:b/>
          <w:bCs/>
          <w:color w:val="2F5496" w:themeColor="accent1" w:themeShade="BF"/>
        </w:rPr>
        <w:t>Fall 2021 Dates and Deadlines for Continuing Students</w:t>
      </w:r>
    </w:p>
    <w:tbl>
      <w:tblPr>
        <w:tblStyle w:val="TableGrid"/>
        <w:tblW w:w="8460" w:type="dxa"/>
        <w:tblInd w:w="1075" w:type="dxa"/>
        <w:tblLook w:val="04A0" w:firstRow="1" w:lastRow="0" w:firstColumn="1" w:lastColumn="0" w:noHBand="0" w:noVBand="1"/>
      </w:tblPr>
      <w:tblGrid>
        <w:gridCol w:w="5490"/>
        <w:gridCol w:w="2970"/>
      </w:tblGrid>
      <w:tr w:rsidR="00240F21" w:rsidTr="001E21C4">
        <w:tc>
          <w:tcPr>
            <w:tcW w:w="5490" w:type="dxa"/>
          </w:tcPr>
          <w:p w:rsidR="00240F21" w:rsidRDefault="00240F21" w:rsidP="00D43FAA">
            <w:r>
              <w:t>Last day to request CR/NC for Spring 2021 class(</w:t>
            </w:r>
            <w:proofErr w:type="spellStart"/>
            <w:r>
              <w:t>es</w:t>
            </w:r>
            <w:proofErr w:type="spellEnd"/>
            <w:r>
              <w:t xml:space="preserve">) via </w:t>
            </w:r>
            <w:proofErr w:type="spellStart"/>
            <w:r>
              <w:t>MyStanState</w:t>
            </w:r>
            <w:proofErr w:type="spellEnd"/>
            <w:r>
              <w:t xml:space="preserve"> portal</w:t>
            </w:r>
          </w:p>
        </w:tc>
        <w:tc>
          <w:tcPr>
            <w:tcW w:w="2970" w:type="dxa"/>
          </w:tcPr>
          <w:p w:rsidR="00240F21" w:rsidRDefault="00240F21" w:rsidP="00D43FAA">
            <w:r>
              <w:t>May 5</w:t>
            </w:r>
          </w:p>
          <w:p w:rsidR="00240F21" w:rsidRDefault="00240F21" w:rsidP="00D43FAA"/>
        </w:tc>
      </w:tr>
      <w:tr w:rsidR="00240F21" w:rsidTr="001E21C4">
        <w:tc>
          <w:tcPr>
            <w:tcW w:w="5490" w:type="dxa"/>
          </w:tcPr>
          <w:p w:rsidR="00240F21" w:rsidRDefault="00240F21" w:rsidP="001E21C4">
            <w:r>
              <w:t xml:space="preserve">Last day to withdrawal from class for Spring 2021 without additional documentation via </w:t>
            </w:r>
            <w:proofErr w:type="spellStart"/>
            <w:r>
              <w:t>MyStanState</w:t>
            </w:r>
            <w:proofErr w:type="spellEnd"/>
            <w:r>
              <w:t xml:space="preserve"> portal</w:t>
            </w:r>
          </w:p>
        </w:tc>
        <w:tc>
          <w:tcPr>
            <w:tcW w:w="2970" w:type="dxa"/>
          </w:tcPr>
          <w:p w:rsidR="00240F21" w:rsidRDefault="00240F21" w:rsidP="001E21C4">
            <w:r>
              <w:t>May 5</w:t>
            </w:r>
          </w:p>
        </w:tc>
      </w:tr>
      <w:tr w:rsidR="00240F21" w:rsidTr="001E21C4">
        <w:tc>
          <w:tcPr>
            <w:tcW w:w="5490" w:type="dxa"/>
          </w:tcPr>
          <w:p w:rsidR="00240F21" w:rsidRDefault="00240F21" w:rsidP="001E21C4">
            <w:r>
              <w:t>Fall 2021 Schedule of Classes posted online</w:t>
            </w:r>
          </w:p>
        </w:tc>
        <w:tc>
          <w:tcPr>
            <w:tcW w:w="2970" w:type="dxa"/>
          </w:tcPr>
          <w:p w:rsidR="00240F21" w:rsidRDefault="00240F21" w:rsidP="001E21C4">
            <w:r>
              <w:t>May 5</w:t>
            </w:r>
          </w:p>
          <w:p w:rsidR="00240F21" w:rsidRDefault="00240F21" w:rsidP="001E21C4"/>
        </w:tc>
      </w:tr>
      <w:tr w:rsidR="00240F21" w:rsidTr="001E21C4">
        <w:tc>
          <w:tcPr>
            <w:tcW w:w="5490" w:type="dxa"/>
          </w:tcPr>
          <w:p w:rsidR="00240F21" w:rsidRDefault="00240F21" w:rsidP="001E21C4">
            <w:r>
              <w:t>Registration appointment notices to students</w:t>
            </w:r>
          </w:p>
        </w:tc>
        <w:tc>
          <w:tcPr>
            <w:tcW w:w="2970" w:type="dxa"/>
          </w:tcPr>
          <w:p w:rsidR="00240F21" w:rsidRDefault="00240F21" w:rsidP="001E21C4">
            <w:r>
              <w:t>April 23*</w:t>
            </w:r>
          </w:p>
          <w:p w:rsidR="00240F21" w:rsidRDefault="00240F21" w:rsidP="001E21C4"/>
        </w:tc>
      </w:tr>
      <w:tr w:rsidR="00240F21" w:rsidTr="001E21C4">
        <w:tc>
          <w:tcPr>
            <w:tcW w:w="5490" w:type="dxa"/>
          </w:tcPr>
          <w:p w:rsidR="00240F21" w:rsidRDefault="00240F21" w:rsidP="001E21C4">
            <w:r>
              <w:t>Fall 2021 Registration—1</w:t>
            </w:r>
            <w:r w:rsidRPr="00D21A7B">
              <w:rPr>
                <w:vertAlign w:val="superscript"/>
              </w:rPr>
              <w:t>st</w:t>
            </w:r>
            <w:r>
              <w:t xml:space="preserve"> and 2</w:t>
            </w:r>
            <w:r w:rsidRPr="00D21A7B">
              <w:rPr>
                <w:vertAlign w:val="superscript"/>
              </w:rPr>
              <w:t>nd</w:t>
            </w:r>
            <w:r>
              <w:t xml:space="preserve"> Passes</w:t>
            </w:r>
          </w:p>
        </w:tc>
        <w:tc>
          <w:tcPr>
            <w:tcW w:w="2970" w:type="dxa"/>
          </w:tcPr>
          <w:p w:rsidR="00240F21" w:rsidRDefault="00240F21" w:rsidP="001E21C4">
            <w:r>
              <w:t>Begins June 1*</w:t>
            </w:r>
          </w:p>
          <w:p w:rsidR="00240F21" w:rsidRDefault="00240F21" w:rsidP="001E21C4"/>
        </w:tc>
      </w:tr>
    </w:tbl>
    <w:p w:rsidR="00240F21" w:rsidRDefault="00240F21" w:rsidP="001E21C4">
      <w:pPr>
        <w:pStyle w:val="ListParagraph"/>
        <w:spacing w:after="0" w:line="240" w:lineRule="auto"/>
        <w:ind w:left="1080"/>
      </w:pPr>
      <w:r>
        <w:t>*</w:t>
      </w:r>
      <w:r w:rsidRPr="00240F21">
        <w:rPr>
          <w:i/>
          <w:iCs/>
        </w:rPr>
        <w:t>Ongoing Fall 2021 discussions may adjust these dates slightly.</w:t>
      </w:r>
      <w:r>
        <w:t xml:space="preserve">  </w:t>
      </w:r>
    </w:p>
    <w:p w:rsidR="001E21C4" w:rsidRDefault="001E21C4" w:rsidP="001E21C4">
      <w:pPr>
        <w:pStyle w:val="ListParagraph"/>
        <w:spacing w:after="0" w:line="240" w:lineRule="auto"/>
        <w:ind w:left="1080"/>
      </w:pPr>
    </w:p>
    <w:p w:rsidR="00240F21" w:rsidRPr="001E21C4" w:rsidRDefault="00240F21" w:rsidP="001E21C4">
      <w:pPr>
        <w:pStyle w:val="ListParagraph"/>
        <w:spacing w:after="0" w:line="240" w:lineRule="auto"/>
        <w:ind w:left="1080"/>
        <w:rPr>
          <w:b/>
          <w:bCs/>
          <w:sz w:val="24"/>
          <w:szCs w:val="24"/>
          <w:u w:val="single"/>
        </w:rPr>
      </w:pPr>
      <w:r w:rsidRPr="001E21C4">
        <w:rPr>
          <w:b/>
          <w:bCs/>
          <w:sz w:val="24"/>
          <w:szCs w:val="24"/>
          <w:u w:val="single"/>
        </w:rPr>
        <w:t>Financial Aid</w:t>
      </w:r>
    </w:p>
    <w:p w:rsidR="00240F21" w:rsidRPr="00240F21" w:rsidRDefault="00240F21" w:rsidP="001E21C4">
      <w:pPr>
        <w:spacing w:after="0" w:line="240" w:lineRule="auto"/>
        <w:ind w:left="360" w:firstLine="720"/>
        <w:rPr>
          <w:b/>
          <w:bCs/>
          <w:color w:val="2F5496" w:themeColor="accent1" w:themeShade="BF"/>
        </w:rPr>
      </w:pPr>
      <w:r w:rsidRPr="00240F21">
        <w:rPr>
          <w:b/>
          <w:bCs/>
          <w:color w:val="2F5496" w:themeColor="accent1" w:themeShade="BF"/>
        </w:rPr>
        <w:t>Financial Aid Packaging for Fall 2021*</w:t>
      </w:r>
    </w:p>
    <w:tbl>
      <w:tblPr>
        <w:tblStyle w:val="TableGrid"/>
        <w:tblW w:w="6570" w:type="dxa"/>
        <w:tblInd w:w="1075" w:type="dxa"/>
        <w:tblLook w:val="04A0" w:firstRow="1" w:lastRow="0" w:firstColumn="1" w:lastColumn="0" w:noHBand="0" w:noVBand="1"/>
      </w:tblPr>
      <w:tblGrid>
        <w:gridCol w:w="5490"/>
        <w:gridCol w:w="1080"/>
      </w:tblGrid>
      <w:tr w:rsidR="00240F21" w:rsidTr="00D43FAA">
        <w:tc>
          <w:tcPr>
            <w:tcW w:w="5490" w:type="dxa"/>
          </w:tcPr>
          <w:p w:rsidR="00240F21" w:rsidRDefault="00240F21" w:rsidP="001E21C4">
            <w:r>
              <w:t>Financial Aid Applications loaded for First-time Freshmen and Transfers</w:t>
            </w:r>
          </w:p>
        </w:tc>
        <w:tc>
          <w:tcPr>
            <w:tcW w:w="1080" w:type="dxa"/>
          </w:tcPr>
          <w:p w:rsidR="00240F21" w:rsidRDefault="00240F21" w:rsidP="00D43FAA">
            <w:pPr>
              <w:jc w:val="right"/>
            </w:pPr>
            <w:r>
              <w:t>5,423</w:t>
            </w:r>
          </w:p>
        </w:tc>
      </w:tr>
      <w:tr w:rsidR="00240F21" w:rsidTr="00D43FAA">
        <w:tc>
          <w:tcPr>
            <w:tcW w:w="5490" w:type="dxa"/>
          </w:tcPr>
          <w:p w:rsidR="00240F21" w:rsidRDefault="00240F21" w:rsidP="001E21C4">
            <w:r>
              <w:t>Total First-time Freshmen packaged</w:t>
            </w:r>
          </w:p>
        </w:tc>
        <w:tc>
          <w:tcPr>
            <w:tcW w:w="1080" w:type="dxa"/>
          </w:tcPr>
          <w:p w:rsidR="00240F21" w:rsidRDefault="00240F21" w:rsidP="00D43FAA">
            <w:pPr>
              <w:jc w:val="right"/>
            </w:pPr>
            <w:r>
              <w:t>2,005</w:t>
            </w:r>
          </w:p>
          <w:p w:rsidR="00240F21" w:rsidRDefault="00240F21" w:rsidP="00D43FAA">
            <w:pPr>
              <w:jc w:val="right"/>
            </w:pPr>
          </w:p>
        </w:tc>
      </w:tr>
      <w:tr w:rsidR="00240F21" w:rsidTr="00D43FAA">
        <w:tc>
          <w:tcPr>
            <w:tcW w:w="5490" w:type="dxa"/>
          </w:tcPr>
          <w:p w:rsidR="00240F21" w:rsidRDefault="00240F21" w:rsidP="001E21C4">
            <w:r>
              <w:t>Total First-time Transfers packaged</w:t>
            </w:r>
          </w:p>
        </w:tc>
        <w:tc>
          <w:tcPr>
            <w:tcW w:w="1080" w:type="dxa"/>
          </w:tcPr>
          <w:p w:rsidR="00240F21" w:rsidRDefault="00240F21" w:rsidP="00D43FAA">
            <w:pPr>
              <w:jc w:val="right"/>
            </w:pPr>
            <w:r>
              <w:t>1,250</w:t>
            </w:r>
          </w:p>
          <w:p w:rsidR="00240F21" w:rsidRDefault="00240F21" w:rsidP="00D43FAA">
            <w:pPr>
              <w:jc w:val="right"/>
            </w:pPr>
          </w:p>
        </w:tc>
      </w:tr>
      <w:tr w:rsidR="00240F21" w:rsidTr="00D43FAA">
        <w:tc>
          <w:tcPr>
            <w:tcW w:w="5490" w:type="dxa"/>
          </w:tcPr>
          <w:p w:rsidR="00240F21" w:rsidRDefault="00240F21" w:rsidP="001E21C4">
            <w:r>
              <w:lastRenderedPageBreak/>
              <w:t>FTF and FTT outstanding documents</w:t>
            </w:r>
          </w:p>
        </w:tc>
        <w:tc>
          <w:tcPr>
            <w:tcW w:w="1080" w:type="dxa"/>
          </w:tcPr>
          <w:p w:rsidR="00240F21" w:rsidRDefault="00240F21" w:rsidP="00D43FAA">
            <w:pPr>
              <w:jc w:val="right"/>
            </w:pPr>
            <w:r>
              <w:t>1,950</w:t>
            </w:r>
          </w:p>
          <w:p w:rsidR="00240F21" w:rsidRDefault="00240F21" w:rsidP="00D43FAA">
            <w:pPr>
              <w:jc w:val="right"/>
            </w:pPr>
          </w:p>
        </w:tc>
      </w:tr>
    </w:tbl>
    <w:p w:rsidR="00240F21" w:rsidRPr="00D43FAA" w:rsidRDefault="00240F21" w:rsidP="00D43FAA">
      <w:pPr>
        <w:pStyle w:val="ListParagraph"/>
        <w:spacing w:after="0" w:line="240" w:lineRule="auto"/>
        <w:ind w:left="1080"/>
      </w:pPr>
      <w:r w:rsidRPr="00D43FAA">
        <w:t xml:space="preserve">*Continuing and Graduate Students will be packaged in May 2021.  </w:t>
      </w:r>
    </w:p>
    <w:p w:rsidR="00240F21" w:rsidRPr="00D43FAA" w:rsidRDefault="00240F21" w:rsidP="00D43FAA">
      <w:pPr>
        <w:pStyle w:val="ListParagraph"/>
        <w:spacing w:after="0" w:line="240" w:lineRule="auto"/>
        <w:ind w:left="1080"/>
        <w:rPr>
          <w:b/>
          <w:bCs/>
          <w:sz w:val="24"/>
          <w:szCs w:val="24"/>
        </w:rPr>
      </w:pPr>
    </w:p>
    <w:p w:rsidR="00240F21" w:rsidRPr="00D43FAA" w:rsidRDefault="00240F21" w:rsidP="00D43FAA">
      <w:pPr>
        <w:pStyle w:val="ListParagraph"/>
        <w:spacing w:after="0" w:line="240" w:lineRule="auto"/>
        <w:ind w:left="1080"/>
        <w:rPr>
          <w:b/>
          <w:bCs/>
          <w:sz w:val="24"/>
          <w:szCs w:val="24"/>
          <w:u w:val="single"/>
        </w:rPr>
      </w:pPr>
      <w:r w:rsidRPr="00D43FAA">
        <w:rPr>
          <w:b/>
          <w:bCs/>
          <w:sz w:val="24"/>
          <w:szCs w:val="24"/>
          <w:u w:val="single"/>
        </w:rPr>
        <w:t>Enrollment Management—Fall 2021</w:t>
      </w:r>
    </w:p>
    <w:p w:rsidR="00240F21" w:rsidRPr="00D43FAA" w:rsidRDefault="00240F21" w:rsidP="00D43FAA">
      <w:pPr>
        <w:pStyle w:val="ListParagraph"/>
        <w:spacing w:after="0" w:line="240" w:lineRule="auto"/>
        <w:ind w:left="1080"/>
        <w:rPr>
          <w:b/>
          <w:bCs/>
          <w:color w:val="2F5496" w:themeColor="accent1" w:themeShade="BF"/>
          <w:sz w:val="24"/>
          <w:szCs w:val="24"/>
        </w:rPr>
      </w:pPr>
      <w:r w:rsidRPr="00D43FAA">
        <w:rPr>
          <w:b/>
          <w:bCs/>
          <w:color w:val="2F5496" w:themeColor="accent1" w:themeShade="BF"/>
          <w:sz w:val="24"/>
          <w:szCs w:val="24"/>
        </w:rPr>
        <w:t>Fall 2021-Projected overall enrollment data</w:t>
      </w:r>
    </w:p>
    <w:tbl>
      <w:tblPr>
        <w:tblStyle w:val="TableGrid"/>
        <w:tblW w:w="9090" w:type="dxa"/>
        <w:tblInd w:w="1075" w:type="dxa"/>
        <w:tblLook w:val="04A0" w:firstRow="1" w:lastRow="0" w:firstColumn="1" w:lastColumn="0" w:noHBand="0" w:noVBand="1"/>
      </w:tblPr>
      <w:tblGrid>
        <w:gridCol w:w="1079"/>
        <w:gridCol w:w="1079"/>
        <w:gridCol w:w="1900"/>
        <w:gridCol w:w="1279"/>
        <w:gridCol w:w="1287"/>
        <w:gridCol w:w="1067"/>
        <w:gridCol w:w="1399"/>
      </w:tblGrid>
      <w:tr w:rsidR="00240F21" w:rsidRPr="00D43FAA" w:rsidTr="00D43FAA">
        <w:tc>
          <w:tcPr>
            <w:tcW w:w="1079" w:type="dxa"/>
          </w:tcPr>
          <w:p w:rsidR="00240F21" w:rsidRPr="00D43FAA" w:rsidRDefault="00240F21" w:rsidP="00D43FAA">
            <w:pPr>
              <w:jc w:val="center"/>
            </w:pPr>
            <w:r w:rsidRPr="00D43FAA">
              <w:t>New UG Students</w:t>
            </w:r>
          </w:p>
        </w:tc>
        <w:tc>
          <w:tcPr>
            <w:tcW w:w="1079" w:type="dxa"/>
          </w:tcPr>
          <w:p w:rsidR="00240F21" w:rsidRPr="00D43FAA" w:rsidRDefault="00240F21" w:rsidP="00D43FAA">
            <w:pPr>
              <w:jc w:val="center"/>
            </w:pPr>
            <w:r w:rsidRPr="00D43FAA">
              <w:t>New GR Students</w:t>
            </w:r>
          </w:p>
        </w:tc>
        <w:tc>
          <w:tcPr>
            <w:tcW w:w="1900" w:type="dxa"/>
          </w:tcPr>
          <w:p w:rsidR="00240F21" w:rsidRPr="00D43FAA" w:rsidRDefault="00240F21" w:rsidP="00D43FAA">
            <w:pPr>
              <w:jc w:val="center"/>
            </w:pPr>
            <w:r w:rsidRPr="00D43FAA">
              <w:t>Visitor/Returning Students</w:t>
            </w:r>
          </w:p>
        </w:tc>
        <w:tc>
          <w:tcPr>
            <w:tcW w:w="1279" w:type="dxa"/>
          </w:tcPr>
          <w:p w:rsidR="00240F21" w:rsidRPr="00D43FAA" w:rsidRDefault="00240F21" w:rsidP="00D43FAA">
            <w:pPr>
              <w:jc w:val="center"/>
            </w:pPr>
            <w:r w:rsidRPr="00D43FAA">
              <w:t>Continuing Students</w:t>
            </w:r>
          </w:p>
        </w:tc>
        <w:tc>
          <w:tcPr>
            <w:tcW w:w="1287" w:type="dxa"/>
          </w:tcPr>
          <w:p w:rsidR="00240F21" w:rsidRPr="00D43FAA" w:rsidRDefault="00240F21" w:rsidP="00D43FAA">
            <w:pPr>
              <w:jc w:val="center"/>
            </w:pPr>
            <w:r w:rsidRPr="00D43FAA">
              <w:t>Total Headcount</w:t>
            </w:r>
          </w:p>
        </w:tc>
        <w:tc>
          <w:tcPr>
            <w:tcW w:w="1067" w:type="dxa"/>
          </w:tcPr>
          <w:p w:rsidR="00240F21" w:rsidRPr="00D43FAA" w:rsidRDefault="00240F21" w:rsidP="00D43FAA">
            <w:pPr>
              <w:jc w:val="center"/>
            </w:pPr>
            <w:r w:rsidRPr="00D43FAA">
              <w:t>Total Resident FTES</w:t>
            </w:r>
          </w:p>
        </w:tc>
        <w:tc>
          <w:tcPr>
            <w:tcW w:w="1399" w:type="dxa"/>
          </w:tcPr>
          <w:p w:rsidR="00240F21" w:rsidRPr="00D43FAA" w:rsidRDefault="00240F21" w:rsidP="00D43FAA">
            <w:pPr>
              <w:jc w:val="center"/>
            </w:pPr>
            <w:r w:rsidRPr="00D43FAA">
              <w:t>Percent +/-</w:t>
            </w:r>
          </w:p>
          <w:p w:rsidR="00240F21" w:rsidRPr="00D43FAA" w:rsidRDefault="00240F21" w:rsidP="00D43FAA">
            <w:pPr>
              <w:jc w:val="center"/>
            </w:pPr>
            <w:r w:rsidRPr="00D43FAA">
              <w:t>target of 8</w:t>
            </w:r>
            <w:r w:rsidR="00D43FAA" w:rsidRPr="00D43FAA">
              <w:t>,</w:t>
            </w:r>
            <w:r w:rsidRPr="00D43FAA">
              <w:t>012</w:t>
            </w:r>
          </w:p>
        </w:tc>
      </w:tr>
      <w:tr w:rsidR="00240F21" w:rsidRPr="00D43FAA" w:rsidTr="00D43FAA">
        <w:tc>
          <w:tcPr>
            <w:tcW w:w="1079" w:type="dxa"/>
          </w:tcPr>
          <w:p w:rsidR="00240F21" w:rsidRPr="00D43FAA" w:rsidRDefault="00240F21" w:rsidP="00D43FAA">
            <w:pPr>
              <w:jc w:val="right"/>
            </w:pPr>
            <w:r w:rsidRPr="00D43FAA">
              <w:t>2</w:t>
            </w:r>
            <w:r w:rsidR="00D43FAA" w:rsidRPr="00D43FAA">
              <w:t>.</w:t>
            </w:r>
            <w:r w:rsidRPr="00D43FAA">
              <w:t>375</w:t>
            </w:r>
          </w:p>
        </w:tc>
        <w:tc>
          <w:tcPr>
            <w:tcW w:w="1079" w:type="dxa"/>
          </w:tcPr>
          <w:p w:rsidR="00240F21" w:rsidRPr="00D43FAA" w:rsidRDefault="00240F21" w:rsidP="00D43FAA">
            <w:pPr>
              <w:jc w:val="right"/>
            </w:pPr>
            <w:r w:rsidRPr="00D43FAA">
              <w:t>475</w:t>
            </w:r>
          </w:p>
        </w:tc>
        <w:tc>
          <w:tcPr>
            <w:tcW w:w="1900" w:type="dxa"/>
          </w:tcPr>
          <w:p w:rsidR="00240F21" w:rsidRPr="00D43FAA" w:rsidRDefault="00240F21" w:rsidP="00D43FAA">
            <w:pPr>
              <w:jc w:val="right"/>
            </w:pPr>
            <w:r w:rsidRPr="00D43FAA">
              <w:t>70</w:t>
            </w:r>
          </w:p>
        </w:tc>
        <w:tc>
          <w:tcPr>
            <w:tcW w:w="1279" w:type="dxa"/>
          </w:tcPr>
          <w:p w:rsidR="00240F21" w:rsidRPr="00D43FAA" w:rsidRDefault="00240F21" w:rsidP="00D43FAA">
            <w:pPr>
              <w:jc w:val="right"/>
            </w:pPr>
            <w:r w:rsidRPr="00D43FAA">
              <w:t>7</w:t>
            </w:r>
            <w:r w:rsidR="00D43FAA" w:rsidRPr="00D43FAA">
              <w:t>,</w:t>
            </w:r>
            <w:r w:rsidRPr="00D43FAA">
              <w:t>312</w:t>
            </w:r>
          </w:p>
        </w:tc>
        <w:tc>
          <w:tcPr>
            <w:tcW w:w="1287" w:type="dxa"/>
          </w:tcPr>
          <w:p w:rsidR="00240F21" w:rsidRPr="00D43FAA" w:rsidRDefault="00240F21" w:rsidP="00D43FAA">
            <w:pPr>
              <w:jc w:val="right"/>
            </w:pPr>
            <w:r w:rsidRPr="00D43FAA">
              <w:t>10,232</w:t>
            </w:r>
          </w:p>
        </w:tc>
        <w:tc>
          <w:tcPr>
            <w:tcW w:w="1067" w:type="dxa"/>
          </w:tcPr>
          <w:p w:rsidR="00240F21" w:rsidRPr="00D43FAA" w:rsidRDefault="00240F21" w:rsidP="00D43FAA">
            <w:pPr>
              <w:jc w:val="right"/>
            </w:pPr>
            <w:r w:rsidRPr="00D43FAA">
              <w:t>8</w:t>
            </w:r>
            <w:r w:rsidR="00D43FAA" w:rsidRPr="00D43FAA">
              <w:t>,</w:t>
            </w:r>
            <w:r w:rsidRPr="00D43FAA">
              <w:t>711</w:t>
            </w:r>
          </w:p>
        </w:tc>
        <w:tc>
          <w:tcPr>
            <w:tcW w:w="1399" w:type="dxa"/>
          </w:tcPr>
          <w:p w:rsidR="00240F21" w:rsidRPr="00D43FAA" w:rsidRDefault="00240F21" w:rsidP="00D43FAA">
            <w:pPr>
              <w:jc w:val="right"/>
            </w:pPr>
            <w:r w:rsidRPr="00D43FAA">
              <w:t>4.74%</w:t>
            </w:r>
          </w:p>
        </w:tc>
      </w:tr>
    </w:tbl>
    <w:p w:rsidR="00240F21" w:rsidRPr="00D43FAA" w:rsidRDefault="00240F21" w:rsidP="00D43FAA">
      <w:pPr>
        <w:pStyle w:val="ListParagraph"/>
        <w:spacing w:after="0" w:line="240" w:lineRule="auto"/>
        <w:ind w:left="1080"/>
        <w:rPr>
          <w:sz w:val="24"/>
          <w:szCs w:val="24"/>
        </w:rPr>
      </w:pPr>
    </w:p>
    <w:p w:rsidR="004207ED" w:rsidRPr="00F1699D" w:rsidRDefault="004207ED" w:rsidP="00F1699D">
      <w:pPr>
        <w:spacing w:after="0" w:line="240" w:lineRule="auto"/>
        <w:rPr>
          <w:rFonts w:eastAsiaTheme="minorEastAsia" w:cstheme="minorHAnsi"/>
          <w:sz w:val="24"/>
          <w:szCs w:val="24"/>
        </w:rPr>
      </w:pPr>
    </w:p>
    <w:sectPr w:rsidR="004207ED" w:rsidRPr="00F1699D" w:rsidSect="00603BD3">
      <w:headerReference w:type="default" r:id="rId33"/>
      <w:pgSz w:w="12240" w:h="15840"/>
      <w:pgMar w:top="864" w:right="864" w:bottom="720" w:left="864"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5F2" w:rsidRDefault="005845F2" w:rsidP="00603BD3">
      <w:pPr>
        <w:spacing w:after="0" w:line="240" w:lineRule="auto"/>
      </w:pPr>
      <w:r>
        <w:separator/>
      </w:r>
    </w:p>
  </w:endnote>
  <w:endnote w:type="continuationSeparator" w:id="0">
    <w:p w:rsidR="005845F2" w:rsidRDefault="005845F2" w:rsidP="0060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5F2" w:rsidRDefault="005845F2" w:rsidP="00603BD3">
      <w:pPr>
        <w:spacing w:after="0" w:line="240" w:lineRule="auto"/>
      </w:pPr>
      <w:r>
        <w:separator/>
      </w:r>
    </w:p>
  </w:footnote>
  <w:footnote w:type="continuationSeparator" w:id="0">
    <w:p w:rsidR="005845F2" w:rsidRDefault="005845F2" w:rsidP="00603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3838840"/>
      <w:docPartObj>
        <w:docPartGallery w:val="Page Numbers (Top of Page)"/>
        <w:docPartUnique/>
      </w:docPartObj>
    </w:sdtPr>
    <w:sdtEndPr>
      <w:rPr>
        <w:noProof/>
      </w:rPr>
    </w:sdtEndPr>
    <w:sdtContent>
      <w:p w:rsidR="001E21C4" w:rsidRDefault="001E21C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1E21C4" w:rsidRDefault="001E21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2357"/>
    <w:multiLevelType w:val="hybridMultilevel"/>
    <w:tmpl w:val="FD30CE28"/>
    <w:lvl w:ilvl="0" w:tplc="72F47C82">
      <w:start w:val="1"/>
      <w:numFmt w:val="bullet"/>
      <w:lvlText w:val=""/>
      <w:lvlJc w:val="left"/>
      <w:pPr>
        <w:ind w:left="360" w:hanging="360"/>
      </w:pPr>
      <w:rPr>
        <w:rFonts w:ascii="Symbol" w:hAnsi="Symbol" w:hint="default"/>
      </w:rPr>
    </w:lvl>
    <w:lvl w:ilvl="1" w:tplc="18D8977C">
      <w:start w:val="1"/>
      <w:numFmt w:val="bullet"/>
      <w:lvlText w:val="▫"/>
      <w:lvlJc w:val="left"/>
      <w:pPr>
        <w:ind w:left="1080" w:hanging="360"/>
      </w:pPr>
      <w:rPr>
        <w:rFonts w:ascii="Courier New" w:hAnsi="Courier New" w:hint="default"/>
      </w:rPr>
    </w:lvl>
    <w:lvl w:ilvl="2" w:tplc="E8C44A40">
      <w:start w:val="1"/>
      <w:numFmt w:val="bullet"/>
      <w:lvlText w:val=""/>
      <w:lvlJc w:val="left"/>
      <w:pPr>
        <w:ind w:left="1800" w:hanging="360"/>
      </w:pPr>
      <w:rPr>
        <w:rFonts w:ascii="Wingdings" w:hAnsi="Wingdings" w:hint="default"/>
      </w:rPr>
    </w:lvl>
    <w:lvl w:ilvl="3" w:tplc="DD603DE8">
      <w:start w:val="1"/>
      <w:numFmt w:val="bullet"/>
      <w:lvlText w:val=""/>
      <w:lvlJc w:val="left"/>
      <w:pPr>
        <w:ind w:left="2520" w:hanging="360"/>
      </w:pPr>
      <w:rPr>
        <w:rFonts w:ascii="Symbol" w:hAnsi="Symbol" w:hint="default"/>
      </w:rPr>
    </w:lvl>
    <w:lvl w:ilvl="4" w:tplc="7FEE4646">
      <w:start w:val="1"/>
      <w:numFmt w:val="bullet"/>
      <w:lvlText w:val="o"/>
      <w:lvlJc w:val="left"/>
      <w:pPr>
        <w:ind w:left="3240" w:hanging="360"/>
      </w:pPr>
      <w:rPr>
        <w:rFonts w:ascii="Courier New" w:hAnsi="Courier New" w:hint="default"/>
      </w:rPr>
    </w:lvl>
    <w:lvl w:ilvl="5" w:tplc="6C103AA8">
      <w:start w:val="1"/>
      <w:numFmt w:val="bullet"/>
      <w:lvlText w:val=""/>
      <w:lvlJc w:val="left"/>
      <w:pPr>
        <w:ind w:left="3960" w:hanging="360"/>
      </w:pPr>
      <w:rPr>
        <w:rFonts w:ascii="Wingdings" w:hAnsi="Wingdings" w:hint="default"/>
      </w:rPr>
    </w:lvl>
    <w:lvl w:ilvl="6" w:tplc="CD106D84">
      <w:start w:val="1"/>
      <w:numFmt w:val="bullet"/>
      <w:lvlText w:val=""/>
      <w:lvlJc w:val="left"/>
      <w:pPr>
        <w:ind w:left="4680" w:hanging="360"/>
      </w:pPr>
      <w:rPr>
        <w:rFonts w:ascii="Symbol" w:hAnsi="Symbol" w:hint="default"/>
      </w:rPr>
    </w:lvl>
    <w:lvl w:ilvl="7" w:tplc="E70427F6">
      <w:start w:val="1"/>
      <w:numFmt w:val="bullet"/>
      <w:lvlText w:val="o"/>
      <w:lvlJc w:val="left"/>
      <w:pPr>
        <w:ind w:left="5400" w:hanging="360"/>
      </w:pPr>
      <w:rPr>
        <w:rFonts w:ascii="Courier New" w:hAnsi="Courier New" w:hint="default"/>
      </w:rPr>
    </w:lvl>
    <w:lvl w:ilvl="8" w:tplc="7EE0E992">
      <w:start w:val="1"/>
      <w:numFmt w:val="bullet"/>
      <w:lvlText w:val=""/>
      <w:lvlJc w:val="left"/>
      <w:pPr>
        <w:ind w:left="6120" w:hanging="360"/>
      </w:pPr>
      <w:rPr>
        <w:rFonts w:ascii="Wingdings" w:hAnsi="Wingdings" w:hint="default"/>
      </w:rPr>
    </w:lvl>
  </w:abstractNum>
  <w:abstractNum w:abstractNumId="1" w15:restartNumberingAfterBreak="0">
    <w:nsid w:val="0B2E286C"/>
    <w:multiLevelType w:val="hybridMultilevel"/>
    <w:tmpl w:val="A3E64B38"/>
    <w:lvl w:ilvl="0" w:tplc="CDCEEC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550CFE"/>
    <w:multiLevelType w:val="hybridMultilevel"/>
    <w:tmpl w:val="7818D642"/>
    <w:lvl w:ilvl="0" w:tplc="5300AF5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397DCD"/>
    <w:multiLevelType w:val="hybridMultilevel"/>
    <w:tmpl w:val="D6F29EEE"/>
    <w:lvl w:ilvl="0" w:tplc="92786B34">
      <w:start w:val="1"/>
      <w:numFmt w:val="decimal"/>
      <w:lvlText w:val="%1."/>
      <w:lvlJc w:val="left"/>
      <w:pPr>
        <w:ind w:left="1440" w:hanging="360"/>
      </w:pPr>
      <w:rPr>
        <w:rFonts w:ascii="Times New Roman" w:eastAsiaTheme="minorHAnsi" w:hAnsi="Times New Roman" w:cs="Times New Roman"/>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243D07"/>
    <w:multiLevelType w:val="hybridMultilevel"/>
    <w:tmpl w:val="EFE4833C"/>
    <w:lvl w:ilvl="0" w:tplc="19B0BF28">
      <w:start w:val="1"/>
      <w:numFmt w:val="bullet"/>
      <w:lvlText w:val=""/>
      <w:lvlJc w:val="left"/>
      <w:pPr>
        <w:ind w:left="720" w:hanging="360"/>
      </w:pPr>
      <w:rPr>
        <w:rFonts w:ascii="Symbol" w:hAnsi="Symbol" w:hint="default"/>
      </w:rPr>
    </w:lvl>
    <w:lvl w:ilvl="1" w:tplc="E4263502">
      <w:start w:val="1"/>
      <w:numFmt w:val="bullet"/>
      <w:lvlText w:val=""/>
      <w:lvlJc w:val="left"/>
      <w:pPr>
        <w:ind w:left="1440" w:hanging="360"/>
      </w:pPr>
      <w:rPr>
        <w:rFonts w:ascii="Symbol" w:hAnsi="Symbol" w:hint="default"/>
      </w:rPr>
    </w:lvl>
    <w:lvl w:ilvl="2" w:tplc="FCA033A6">
      <w:start w:val="1"/>
      <w:numFmt w:val="bullet"/>
      <w:lvlText w:val=""/>
      <w:lvlJc w:val="left"/>
      <w:pPr>
        <w:ind w:left="2160" w:hanging="360"/>
      </w:pPr>
      <w:rPr>
        <w:rFonts w:ascii="Wingdings" w:hAnsi="Wingdings" w:hint="default"/>
      </w:rPr>
    </w:lvl>
    <w:lvl w:ilvl="3" w:tplc="E58CB298">
      <w:start w:val="1"/>
      <w:numFmt w:val="bullet"/>
      <w:lvlText w:val=""/>
      <w:lvlJc w:val="left"/>
      <w:pPr>
        <w:ind w:left="2880" w:hanging="360"/>
      </w:pPr>
      <w:rPr>
        <w:rFonts w:ascii="Symbol" w:hAnsi="Symbol" w:hint="default"/>
      </w:rPr>
    </w:lvl>
    <w:lvl w:ilvl="4" w:tplc="1730D3BC">
      <w:start w:val="1"/>
      <w:numFmt w:val="bullet"/>
      <w:lvlText w:val="o"/>
      <w:lvlJc w:val="left"/>
      <w:pPr>
        <w:ind w:left="3600" w:hanging="360"/>
      </w:pPr>
      <w:rPr>
        <w:rFonts w:ascii="Courier New" w:hAnsi="Courier New" w:hint="default"/>
      </w:rPr>
    </w:lvl>
    <w:lvl w:ilvl="5" w:tplc="8BBC4C0A">
      <w:start w:val="1"/>
      <w:numFmt w:val="bullet"/>
      <w:lvlText w:val=""/>
      <w:lvlJc w:val="left"/>
      <w:pPr>
        <w:ind w:left="4320" w:hanging="360"/>
      </w:pPr>
      <w:rPr>
        <w:rFonts w:ascii="Wingdings" w:hAnsi="Wingdings" w:hint="default"/>
      </w:rPr>
    </w:lvl>
    <w:lvl w:ilvl="6" w:tplc="AC909B74">
      <w:start w:val="1"/>
      <w:numFmt w:val="bullet"/>
      <w:lvlText w:val=""/>
      <w:lvlJc w:val="left"/>
      <w:pPr>
        <w:ind w:left="5040" w:hanging="360"/>
      </w:pPr>
      <w:rPr>
        <w:rFonts w:ascii="Symbol" w:hAnsi="Symbol" w:hint="default"/>
      </w:rPr>
    </w:lvl>
    <w:lvl w:ilvl="7" w:tplc="22F21BCE">
      <w:start w:val="1"/>
      <w:numFmt w:val="bullet"/>
      <w:lvlText w:val="o"/>
      <w:lvlJc w:val="left"/>
      <w:pPr>
        <w:ind w:left="5760" w:hanging="360"/>
      </w:pPr>
      <w:rPr>
        <w:rFonts w:ascii="Courier New" w:hAnsi="Courier New" w:hint="default"/>
      </w:rPr>
    </w:lvl>
    <w:lvl w:ilvl="8" w:tplc="F2A4FF52">
      <w:start w:val="1"/>
      <w:numFmt w:val="bullet"/>
      <w:lvlText w:val=""/>
      <w:lvlJc w:val="left"/>
      <w:pPr>
        <w:ind w:left="6480" w:hanging="360"/>
      </w:pPr>
      <w:rPr>
        <w:rFonts w:ascii="Wingdings" w:hAnsi="Wingdings" w:hint="default"/>
      </w:rPr>
    </w:lvl>
  </w:abstractNum>
  <w:abstractNum w:abstractNumId="5" w15:restartNumberingAfterBreak="0">
    <w:nsid w:val="17572018"/>
    <w:multiLevelType w:val="hybridMultilevel"/>
    <w:tmpl w:val="E1900F00"/>
    <w:lvl w:ilvl="0" w:tplc="A81A87D4">
      <w:start w:val="2"/>
      <w:numFmt w:val="upperRoman"/>
      <w:lvlText w:val="%1."/>
      <w:lvlJc w:val="left"/>
      <w:pPr>
        <w:ind w:left="1080" w:hanging="72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E424B"/>
    <w:multiLevelType w:val="hybridMultilevel"/>
    <w:tmpl w:val="D298B952"/>
    <w:lvl w:ilvl="0" w:tplc="78606352">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C66C49"/>
    <w:multiLevelType w:val="hybridMultilevel"/>
    <w:tmpl w:val="F1247B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56A0292"/>
    <w:multiLevelType w:val="hybridMultilevel"/>
    <w:tmpl w:val="ADBA30FA"/>
    <w:lvl w:ilvl="0" w:tplc="6562E18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E0103"/>
    <w:multiLevelType w:val="hybridMultilevel"/>
    <w:tmpl w:val="147092D0"/>
    <w:lvl w:ilvl="0" w:tplc="8C74B9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293374"/>
    <w:multiLevelType w:val="hybridMultilevel"/>
    <w:tmpl w:val="4118C0CE"/>
    <w:lvl w:ilvl="0" w:tplc="31141876">
      <w:start w:val="1"/>
      <w:numFmt w:val="decimal"/>
      <w:lvlText w:val="%1."/>
      <w:lvlJc w:val="left"/>
      <w:pPr>
        <w:ind w:left="720" w:hanging="360"/>
      </w:pPr>
    </w:lvl>
    <w:lvl w:ilvl="1" w:tplc="E7EAB388">
      <w:start w:val="1"/>
      <w:numFmt w:val="upperRoman"/>
      <w:lvlText w:val="%2."/>
      <w:lvlJc w:val="left"/>
      <w:pPr>
        <w:ind w:left="1440" w:hanging="360"/>
      </w:pPr>
    </w:lvl>
    <w:lvl w:ilvl="2" w:tplc="FCBC509E">
      <w:start w:val="1"/>
      <w:numFmt w:val="lowerRoman"/>
      <w:lvlText w:val="%3."/>
      <w:lvlJc w:val="right"/>
      <w:pPr>
        <w:ind w:left="2160" w:hanging="180"/>
      </w:pPr>
    </w:lvl>
    <w:lvl w:ilvl="3" w:tplc="2732FB10">
      <w:start w:val="1"/>
      <w:numFmt w:val="decimal"/>
      <w:lvlText w:val="%4."/>
      <w:lvlJc w:val="left"/>
      <w:pPr>
        <w:ind w:left="2880" w:hanging="360"/>
      </w:pPr>
    </w:lvl>
    <w:lvl w:ilvl="4" w:tplc="1D8003C0">
      <w:start w:val="1"/>
      <w:numFmt w:val="lowerLetter"/>
      <w:lvlText w:val="%5."/>
      <w:lvlJc w:val="left"/>
      <w:pPr>
        <w:ind w:left="3600" w:hanging="360"/>
      </w:pPr>
    </w:lvl>
    <w:lvl w:ilvl="5" w:tplc="2F1CCA50">
      <w:start w:val="1"/>
      <w:numFmt w:val="lowerRoman"/>
      <w:lvlText w:val="%6."/>
      <w:lvlJc w:val="right"/>
      <w:pPr>
        <w:ind w:left="4320" w:hanging="180"/>
      </w:pPr>
    </w:lvl>
    <w:lvl w:ilvl="6" w:tplc="1E14533A">
      <w:start w:val="1"/>
      <w:numFmt w:val="decimal"/>
      <w:lvlText w:val="%7."/>
      <w:lvlJc w:val="left"/>
      <w:pPr>
        <w:ind w:left="5040" w:hanging="360"/>
      </w:pPr>
    </w:lvl>
    <w:lvl w:ilvl="7" w:tplc="377861CE">
      <w:start w:val="1"/>
      <w:numFmt w:val="lowerLetter"/>
      <w:lvlText w:val="%8."/>
      <w:lvlJc w:val="left"/>
      <w:pPr>
        <w:ind w:left="5760" w:hanging="360"/>
      </w:pPr>
    </w:lvl>
    <w:lvl w:ilvl="8" w:tplc="8FD46372">
      <w:start w:val="1"/>
      <w:numFmt w:val="lowerRoman"/>
      <w:lvlText w:val="%9."/>
      <w:lvlJc w:val="right"/>
      <w:pPr>
        <w:ind w:left="6480" w:hanging="180"/>
      </w:pPr>
    </w:lvl>
  </w:abstractNum>
  <w:abstractNum w:abstractNumId="11" w15:restartNumberingAfterBreak="0">
    <w:nsid w:val="2D6E06F3"/>
    <w:multiLevelType w:val="hybridMultilevel"/>
    <w:tmpl w:val="97EEFB9A"/>
    <w:lvl w:ilvl="0" w:tplc="04A6B97E">
      <w:start w:val="1"/>
      <w:numFmt w:val="bullet"/>
      <w:lvlText w:val=""/>
      <w:lvlJc w:val="left"/>
      <w:pPr>
        <w:ind w:left="720" w:hanging="360"/>
      </w:pPr>
      <w:rPr>
        <w:rFonts w:ascii="Symbol" w:hAnsi="Symbol" w:hint="default"/>
      </w:rPr>
    </w:lvl>
    <w:lvl w:ilvl="1" w:tplc="9918B63E">
      <w:start w:val="1"/>
      <w:numFmt w:val="bullet"/>
      <w:lvlText w:val="▫"/>
      <w:lvlJc w:val="left"/>
      <w:pPr>
        <w:ind w:left="1440" w:hanging="360"/>
      </w:pPr>
      <w:rPr>
        <w:rFonts w:ascii="Courier New" w:hAnsi="Courier New" w:hint="default"/>
      </w:rPr>
    </w:lvl>
    <w:lvl w:ilvl="2" w:tplc="0B0C052A">
      <w:start w:val="1"/>
      <w:numFmt w:val="bullet"/>
      <w:lvlText w:val=""/>
      <w:lvlJc w:val="left"/>
      <w:pPr>
        <w:ind w:left="2160" w:hanging="360"/>
      </w:pPr>
      <w:rPr>
        <w:rFonts w:ascii="Wingdings" w:hAnsi="Wingdings" w:hint="default"/>
      </w:rPr>
    </w:lvl>
    <w:lvl w:ilvl="3" w:tplc="7250CED0">
      <w:start w:val="1"/>
      <w:numFmt w:val="bullet"/>
      <w:lvlText w:val=""/>
      <w:lvlJc w:val="left"/>
      <w:pPr>
        <w:ind w:left="2880" w:hanging="360"/>
      </w:pPr>
      <w:rPr>
        <w:rFonts w:ascii="Symbol" w:hAnsi="Symbol" w:hint="default"/>
      </w:rPr>
    </w:lvl>
    <w:lvl w:ilvl="4" w:tplc="91D03CA8">
      <w:start w:val="1"/>
      <w:numFmt w:val="bullet"/>
      <w:lvlText w:val="o"/>
      <w:lvlJc w:val="left"/>
      <w:pPr>
        <w:ind w:left="3600" w:hanging="360"/>
      </w:pPr>
      <w:rPr>
        <w:rFonts w:ascii="Courier New" w:hAnsi="Courier New" w:hint="default"/>
      </w:rPr>
    </w:lvl>
    <w:lvl w:ilvl="5" w:tplc="6450D280">
      <w:start w:val="1"/>
      <w:numFmt w:val="bullet"/>
      <w:lvlText w:val=""/>
      <w:lvlJc w:val="left"/>
      <w:pPr>
        <w:ind w:left="4320" w:hanging="360"/>
      </w:pPr>
      <w:rPr>
        <w:rFonts w:ascii="Wingdings" w:hAnsi="Wingdings" w:hint="default"/>
      </w:rPr>
    </w:lvl>
    <w:lvl w:ilvl="6" w:tplc="0A1EA61C">
      <w:start w:val="1"/>
      <w:numFmt w:val="bullet"/>
      <w:lvlText w:val=""/>
      <w:lvlJc w:val="left"/>
      <w:pPr>
        <w:ind w:left="5040" w:hanging="360"/>
      </w:pPr>
      <w:rPr>
        <w:rFonts w:ascii="Symbol" w:hAnsi="Symbol" w:hint="default"/>
      </w:rPr>
    </w:lvl>
    <w:lvl w:ilvl="7" w:tplc="219A821A">
      <w:start w:val="1"/>
      <w:numFmt w:val="bullet"/>
      <w:lvlText w:val="o"/>
      <w:lvlJc w:val="left"/>
      <w:pPr>
        <w:ind w:left="5760" w:hanging="360"/>
      </w:pPr>
      <w:rPr>
        <w:rFonts w:ascii="Courier New" w:hAnsi="Courier New" w:hint="default"/>
      </w:rPr>
    </w:lvl>
    <w:lvl w:ilvl="8" w:tplc="B080C910">
      <w:start w:val="1"/>
      <w:numFmt w:val="bullet"/>
      <w:lvlText w:val=""/>
      <w:lvlJc w:val="left"/>
      <w:pPr>
        <w:ind w:left="6480" w:hanging="360"/>
      </w:pPr>
      <w:rPr>
        <w:rFonts w:ascii="Wingdings" w:hAnsi="Wingdings" w:hint="default"/>
      </w:rPr>
    </w:lvl>
  </w:abstractNum>
  <w:abstractNum w:abstractNumId="12" w15:restartNumberingAfterBreak="0">
    <w:nsid w:val="30296290"/>
    <w:multiLevelType w:val="hybridMultilevel"/>
    <w:tmpl w:val="EBF8219E"/>
    <w:lvl w:ilvl="0" w:tplc="0EDC5F54">
      <w:start w:val="1"/>
      <w:numFmt w:val="decimal"/>
      <w:lvlText w:val="%1."/>
      <w:lvlJc w:val="left"/>
      <w:pPr>
        <w:ind w:left="720" w:hanging="360"/>
      </w:pPr>
    </w:lvl>
    <w:lvl w:ilvl="1" w:tplc="97E835E4">
      <w:start w:val="1"/>
      <w:numFmt w:val="decimal"/>
      <w:lvlText w:val="%2."/>
      <w:lvlJc w:val="left"/>
      <w:pPr>
        <w:ind w:left="1440" w:hanging="360"/>
      </w:pPr>
    </w:lvl>
    <w:lvl w:ilvl="2" w:tplc="CCAC566E">
      <w:start w:val="1"/>
      <w:numFmt w:val="lowerRoman"/>
      <w:lvlText w:val="%3."/>
      <w:lvlJc w:val="right"/>
      <w:pPr>
        <w:ind w:left="2160" w:hanging="180"/>
      </w:pPr>
    </w:lvl>
    <w:lvl w:ilvl="3" w:tplc="2D880D5E">
      <w:start w:val="1"/>
      <w:numFmt w:val="decimal"/>
      <w:lvlText w:val="%4."/>
      <w:lvlJc w:val="left"/>
      <w:pPr>
        <w:ind w:left="2880" w:hanging="360"/>
      </w:pPr>
    </w:lvl>
    <w:lvl w:ilvl="4" w:tplc="0B948AAA">
      <w:start w:val="1"/>
      <w:numFmt w:val="lowerLetter"/>
      <w:lvlText w:val="%5."/>
      <w:lvlJc w:val="left"/>
      <w:pPr>
        <w:ind w:left="3600" w:hanging="360"/>
      </w:pPr>
    </w:lvl>
    <w:lvl w:ilvl="5" w:tplc="0498B48C">
      <w:start w:val="1"/>
      <w:numFmt w:val="lowerRoman"/>
      <w:lvlText w:val="%6."/>
      <w:lvlJc w:val="right"/>
      <w:pPr>
        <w:ind w:left="4320" w:hanging="180"/>
      </w:pPr>
    </w:lvl>
    <w:lvl w:ilvl="6" w:tplc="F3D85B32">
      <w:start w:val="1"/>
      <w:numFmt w:val="decimal"/>
      <w:lvlText w:val="%7."/>
      <w:lvlJc w:val="left"/>
      <w:pPr>
        <w:ind w:left="5040" w:hanging="360"/>
      </w:pPr>
    </w:lvl>
    <w:lvl w:ilvl="7" w:tplc="19147658">
      <w:start w:val="1"/>
      <w:numFmt w:val="lowerLetter"/>
      <w:lvlText w:val="%8."/>
      <w:lvlJc w:val="left"/>
      <w:pPr>
        <w:ind w:left="5760" w:hanging="360"/>
      </w:pPr>
    </w:lvl>
    <w:lvl w:ilvl="8" w:tplc="6D92F738">
      <w:start w:val="1"/>
      <w:numFmt w:val="lowerRoman"/>
      <w:lvlText w:val="%9."/>
      <w:lvlJc w:val="right"/>
      <w:pPr>
        <w:ind w:left="6480" w:hanging="180"/>
      </w:pPr>
    </w:lvl>
  </w:abstractNum>
  <w:abstractNum w:abstractNumId="13" w15:restartNumberingAfterBreak="0">
    <w:nsid w:val="33C96933"/>
    <w:multiLevelType w:val="hybridMultilevel"/>
    <w:tmpl w:val="40F8B4BA"/>
    <w:lvl w:ilvl="0" w:tplc="E5F8051C">
      <w:start w:val="1"/>
      <w:numFmt w:val="bullet"/>
      <w:lvlText w:val="▫"/>
      <w:lvlJc w:val="left"/>
      <w:pPr>
        <w:ind w:left="1440" w:hanging="360"/>
      </w:pPr>
      <w:rPr>
        <w:rFonts w:ascii="Courier New" w:hAnsi="Courier New" w:hint="default"/>
      </w:rPr>
    </w:lvl>
    <w:lvl w:ilvl="1" w:tplc="437EAB88">
      <w:start w:val="1"/>
      <w:numFmt w:val="bullet"/>
      <w:lvlText w:val="o"/>
      <w:lvlJc w:val="left"/>
      <w:pPr>
        <w:ind w:left="2160" w:hanging="360"/>
      </w:pPr>
      <w:rPr>
        <w:rFonts w:ascii="Courier New" w:hAnsi="Courier New" w:hint="default"/>
      </w:rPr>
    </w:lvl>
    <w:lvl w:ilvl="2" w:tplc="0E760BF6">
      <w:start w:val="1"/>
      <w:numFmt w:val="bullet"/>
      <w:lvlText w:val=""/>
      <w:lvlJc w:val="left"/>
      <w:pPr>
        <w:ind w:left="2880" w:hanging="360"/>
      </w:pPr>
      <w:rPr>
        <w:rFonts w:ascii="Wingdings" w:hAnsi="Wingdings" w:hint="default"/>
      </w:rPr>
    </w:lvl>
    <w:lvl w:ilvl="3" w:tplc="53B25E96">
      <w:start w:val="1"/>
      <w:numFmt w:val="bullet"/>
      <w:lvlText w:val=""/>
      <w:lvlJc w:val="left"/>
      <w:pPr>
        <w:ind w:left="3600" w:hanging="360"/>
      </w:pPr>
      <w:rPr>
        <w:rFonts w:ascii="Symbol" w:hAnsi="Symbol" w:hint="default"/>
      </w:rPr>
    </w:lvl>
    <w:lvl w:ilvl="4" w:tplc="22EAC89A">
      <w:start w:val="1"/>
      <w:numFmt w:val="bullet"/>
      <w:lvlText w:val="o"/>
      <w:lvlJc w:val="left"/>
      <w:pPr>
        <w:ind w:left="4320" w:hanging="360"/>
      </w:pPr>
      <w:rPr>
        <w:rFonts w:ascii="Courier New" w:hAnsi="Courier New" w:hint="default"/>
      </w:rPr>
    </w:lvl>
    <w:lvl w:ilvl="5" w:tplc="335825A8">
      <w:start w:val="1"/>
      <w:numFmt w:val="bullet"/>
      <w:lvlText w:val=""/>
      <w:lvlJc w:val="left"/>
      <w:pPr>
        <w:ind w:left="5040" w:hanging="360"/>
      </w:pPr>
      <w:rPr>
        <w:rFonts w:ascii="Wingdings" w:hAnsi="Wingdings" w:hint="default"/>
      </w:rPr>
    </w:lvl>
    <w:lvl w:ilvl="6" w:tplc="01DCAD8C">
      <w:start w:val="1"/>
      <w:numFmt w:val="bullet"/>
      <w:lvlText w:val=""/>
      <w:lvlJc w:val="left"/>
      <w:pPr>
        <w:ind w:left="5760" w:hanging="360"/>
      </w:pPr>
      <w:rPr>
        <w:rFonts w:ascii="Symbol" w:hAnsi="Symbol" w:hint="default"/>
      </w:rPr>
    </w:lvl>
    <w:lvl w:ilvl="7" w:tplc="7A021B54">
      <w:start w:val="1"/>
      <w:numFmt w:val="bullet"/>
      <w:lvlText w:val="o"/>
      <w:lvlJc w:val="left"/>
      <w:pPr>
        <w:ind w:left="6480" w:hanging="360"/>
      </w:pPr>
      <w:rPr>
        <w:rFonts w:ascii="Courier New" w:hAnsi="Courier New" w:hint="default"/>
      </w:rPr>
    </w:lvl>
    <w:lvl w:ilvl="8" w:tplc="BFD01496">
      <w:start w:val="1"/>
      <w:numFmt w:val="bullet"/>
      <w:lvlText w:val=""/>
      <w:lvlJc w:val="left"/>
      <w:pPr>
        <w:ind w:left="7200" w:hanging="360"/>
      </w:pPr>
      <w:rPr>
        <w:rFonts w:ascii="Wingdings" w:hAnsi="Wingdings" w:hint="default"/>
      </w:rPr>
    </w:lvl>
  </w:abstractNum>
  <w:abstractNum w:abstractNumId="14" w15:restartNumberingAfterBreak="0">
    <w:nsid w:val="34457A92"/>
    <w:multiLevelType w:val="hybridMultilevel"/>
    <w:tmpl w:val="BCC6740A"/>
    <w:lvl w:ilvl="0" w:tplc="4CDE54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666583"/>
    <w:multiLevelType w:val="hybridMultilevel"/>
    <w:tmpl w:val="2B00F3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9663750"/>
    <w:multiLevelType w:val="hybridMultilevel"/>
    <w:tmpl w:val="877640CE"/>
    <w:lvl w:ilvl="0" w:tplc="760E531C">
      <w:start w:val="1"/>
      <w:numFmt w:val="decimal"/>
      <w:lvlText w:val="%1."/>
      <w:lvlJc w:val="left"/>
      <w:pPr>
        <w:ind w:left="720" w:hanging="360"/>
      </w:pPr>
    </w:lvl>
    <w:lvl w:ilvl="1" w:tplc="AD3C6988">
      <w:start w:val="1"/>
      <w:numFmt w:val="upperRoman"/>
      <w:lvlText w:val="%2."/>
      <w:lvlJc w:val="left"/>
      <w:pPr>
        <w:ind w:left="1440" w:hanging="360"/>
      </w:pPr>
    </w:lvl>
    <w:lvl w:ilvl="2" w:tplc="197CFE6E">
      <w:start w:val="1"/>
      <w:numFmt w:val="lowerRoman"/>
      <w:lvlText w:val="%3."/>
      <w:lvlJc w:val="right"/>
      <w:pPr>
        <w:ind w:left="2160" w:hanging="180"/>
      </w:pPr>
    </w:lvl>
    <w:lvl w:ilvl="3" w:tplc="6A164488">
      <w:start w:val="1"/>
      <w:numFmt w:val="decimal"/>
      <w:lvlText w:val="%4."/>
      <w:lvlJc w:val="left"/>
      <w:pPr>
        <w:ind w:left="2880" w:hanging="360"/>
      </w:pPr>
    </w:lvl>
    <w:lvl w:ilvl="4" w:tplc="7C58BF28">
      <w:start w:val="1"/>
      <w:numFmt w:val="lowerLetter"/>
      <w:lvlText w:val="%5."/>
      <w:lvlJc w:val="left"/>
      <w:pPr>
        <w:ind w:left="3600" w:hanging="360"/>
      </w:pPr>
    </w:lvl>
    <w:lvl w:ilvl="5" w:tplc="D58A97A8">
      <w:start w:val="1"/>
      <w:numFmt w:val="lowerRoman"/>
      <w:lvlText w:val="%6."/>
      <w:lvlJc w:val="right"/>
      <w:pPr>
        <w:ind w:left="4320" w:hanging="180"/>
      </w:pPr>
    </w:lvl>
    <w:lvl w:ilvl="6" w:tplc="7F1836F4">
      <w:start w:val="1"/>
      <w:numFmt w:val="decimal"/>
      <w:lvlText w:val="%7."/>
      <w:lvlJc w:val="left"/>
      <w:pPr>
        <w:ind w:left="5040" w:hanging="360"/>
      </w:pPr>
    </w:lvl>
    <w:lvl w:ilvl="7" w:tplc="AA4A4F7C">
      <w:start w:val="1"/>
      <w:numFmt w:val="lowerLetter"/>
      <w:lvlText w:val="%8."/>
      <w:lvlJc w:val="left"/>
      <w:pPr>
        <w:ind w:left="5760" w:hanging="360"/>
      </w:pPr>
    </w:lvl>
    <w:lvl w:ilvl="8" w:tplc="AC4A4638">
      <w:start w:val="1"/>
      <w:numFmt w:val="lowerRoman"/>
      <w:lvlText w:val="%9."/>
      <w:lvlJc w:val="right"/>
      <w:pPr>
        <w:ind w:left="6480" w:hanging="180"/>
      </w:pPr>
    </w:lvl>
  </w:abstractNum>
  <w:abstractNum w:abstractNumId="17" w15:restartNumberingAfterBreak="0">
    <w:nsid w:val="3BBC5F09"/>
    <w:multiLevelType w:val="hybridMultilevel"/>
    <w:tmpl w:val="87BA604A"/>
    <w:lvl w:ilvl="0" w:tplc="31E0CF0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9A3029"/>
    <w:multiLevelType w:val="hybridMultilevel"/>
    <w:tmpl w:val="4D16D978"/>
    <w:lvl w:ilvl="0" w:tplc="A81A87D4">
      <w:start w:val="2"/>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43CD1"/>
    <w:multiLevelType w:val="hybridMultilevel"/>
    <w:tmpl w:val="D5604FB4"/>
    <w:lvl w:ilvl="0" w:tplc="1F541AF2">
      <w:start w:val="1"/>
      <w:numFmt w:val="decimal"/>
      <w:lvlText w:val="%1."/>
      <w:lvlJc w:val="left"/>
      <w:pPr>
        <w:ind w:left="720" w:hanging="360"/>
      </w:pPr>
    </w:lvl>
    <w:lvl w:ilvl="1" w:tplc="31A26512">
      <w:start w:val="1"/>
      <w:numFmt w:val="upperRoman"/>
      <w:lvlText w:val="%2."/>
      <w:lvlJc w:val="left"/>
      <w:pPr>
        <w:ind w:left="1440" w:hanging="360"/>
      </w:pPr>
    </w:lvl>
    <w:lvl w:ilvl="2" w:tplc="FC1A0500">
      <w:start w:val="1"/>
      <w:numFmt w:val="lowerRoman"/>
      <w:lvlText w:val="%3."/>
      <w:lvlJc w:val="right"/>
      <w:pPr>
        <w:ind w:left="2160" w:hanging="180"/>
      </w:pPr>
    </w:lvl>
    <w:lvl w:ilvl="3" w:tplc="13E21F3A">
      <w:start w:val="1"/>
      <w:numFmt w:val="decimal"/>
      <w:lvlText w:val="%4."/>
      <w:lvlJc w:val="left"/>
      <w:pPr>
        <w:ind w:left="2880" w:hanging="360"/>
      </w:pPr>
    </w:lvl>
    <w:lvl w:ilvl="4" w:tplc="7C9268EC">
      <w:start w:val="1"/>
      <w:numFmt w:val="lowerLetter"/>
      <w:lvlText w:val="%5."/>
      <w:lvlJc w:val="left"/>
      <w:pPr>
        <w:ind w:left="3600" w:hanging="360"/>
      </w:pPr>
    </w:lvl>
    <w:lvl w:ilvl="5" w:tplc="A77CB050">
      <w:start w:val="1"/>
      <w:numFmt w:val="lowerRoman"/>
      <w:lvlText w:val="%6."/>
      <w:lvlJc w:val="right"/>
      <w:pPr>
        <w:ind w:left="4320" w:hanging="180"/>
      </w:pPr>
    </w:lvl>
    <w:lvl w:ilvl="6" w:tplc="8C02BC5A">
      <w:start w:val="1"/>
      <w:numFmt w:val="decimal"/>
      <w:lvlText w:val="%7."/>
      <w:lvlJc w:val="left"/>
      <w:pPr>
        <w:ind w:left="5040" w:hanging="360"/>
      </w:pPr>
    </w:lvl>
    <w:lvl w:ilvl="7" w:tplc="60BEF084">
      <w:start w:val="1"/>
      <w:numFmt w:val="lowerLetter"/>
      <w:lvlText w:val="%8."/>
      <w:lvlJc w:val="left"/>
      <w:pPr>
        <w:ind w:left="5760" w:hanging="360"/>
      </w:pPr>
    </w:lvl>
    <w:lvl w:ilvl="8" w:tplc="7A48A9BE">
      <w:start w:val="1"/>
      <w:numFmt w:val="lowerRoman"/>
      <w:lvlText w:val="%9."/>
      <w:lvlJc w:val="right"/>
      <w:pPr>
        <w:ind w:left="6480" w:hanging="180"/>
      </w:pPr>
    </w:lvl>
  </w:abstractNum>
  <w:abstractNum w:abstractNumId="20" w15:restartNumberingAfterBreak="0">
    <w:nsid w:val="41982CB8"/>
    <w:multiLevelType w:val="hybridMultilevel"/>
    <w:tmpl w:val="5CCC8774"/>
    <w:lvl w:ilvl="0" w:tplc="EB689172">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7FB216D"/>
    <w:multiLevelType w:val="hybridMultilevel"/>
    <w:tmpl w:val="1680A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9806941"/>
    <w:multiLevelType w:val="multilevel"/>
    <w:tmpl w:val="821A931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4E5B4A3E"/>
    <w:multiLevelType w:val="hybridMultilevel"/>
    <w:tmpl w:val="EDB4C680"/>
    <w:lvl w:ilvl="0" w:tplc="D3A01AE8">
      <w:start w:val="1"/>
      <w:numFmt w:val="decimal"/>
      <w:lvlText w:val="%1."/>
      <w:lvlJc w:val="left"/>
      <w:pPr>
        <w:ind w:left="720" w:hanging="360"/>
      </w:pPr>
    </w:lvl>
    <w:lvl w:ilvl="1" w:tplc="94DC5434">
      <w:start w:val="1"/>
      <w:numFmt w:val="lowerLetter"/>
      <w:lvlText w:val="%2."/>
      <w:lvlJc w:val="left"/>
      <w:pPr>
        <w:ind w:left="1440" w:hanging="360"/>
      </w:pPr>
    </w:lvl>
    <w:lvl w:ilvl="2" w:tplc="D36E9D5A">
      <w:start w:val="1"/>
      <w:numFmt w:val="lowerRoman"/>
      <w:lvlText w:val="%3."/>
      <w:lvlJc w:val="right"/>
      <w:pPr>
        <w:ind w:left="2160" w:hanging="180"/>
      </w:pPr>
    </w:lvl>
    <w:lvl w:ilvl="3" w:tplc="FBBE5ABA">
      <w:start w:val="1"/>
      <w:numFmt w:val="decimal"/>
      <w:lvlText w:val="%4."/>
      <w:lvlJc w:val="left"/>
      <w:pPr>
        <w:ind w:left="2880" w:hanging="360"/>
      </w:pPr>
    </w:lvl>
    <w:lvl w:ilvl="4" w:tplc="1750DE86">
      <w:start w:val="1"/>
      <w:numFmt w:val="lowerLetter"/>
      <w:lvlText w:val="%5."/>
      <w:lvlJc w:val="left"/>
      <w:pPr>
        <w:ind w:left="3600" w:hanging="360"/>
      </w:pPr>
    </w:lvl>
    <w:lvl w:ilvl="5" w:tplc="3E2C99D2">
      <w:start w:val="1"/>
      <w:numFmt w:val="lowerRoman"/>
      <w:lvlText w:val="%6."/>
      <w:lvlJc w:val="right"/>
      <w:pPr>
        <w:ind w:left="4320" w:hanging="180"/>
      </w:pPr>
    </w:lvl>
    <w:lvl w:ilvl="6" w:tplc="969C4ED0">
      <w:start w:val="1"/>
      <w:numFmt w:val="decimal"/>
      <w:lvlText w:val="%7."/>
      <w:lvlJc w:val="left"/>
      <w:pPr>
        <w:ind w:left="5040" w:hanging="360"/>
      </w:pPr>
    </w:lvl>
    <w:lvl w:ilvl="7" w:tplc="FB2C7D94">
      <w:start w:val="1"/>
      <w:numFmt w:val="lowerLetter"/>
      <w:lvlText w:val="%8."/>
      <w:lvlJc w:val="left"/>
      <w:pPr>
        <w:ind w:left="5760" w:hanging="360"/>
      </w:pPr>
    </w:lvl>
    <w:lvl w:ilvl="8" w:tplc="1B42F4F2">
      <w:start w:val="1"/>
      <w:numFmt w:val="lowerRoman"/>
      <w:lvlText w:val="%9."/>
      <w:lvlJc w:val="right"/>
      <w:pPr>
        <w:ind w:left="6480" w:hanging="180"/>
      </w:pPr>
    </w:lvl>
  </w:abstractNum>
  <w:abstractNum w:abstractNumId="24" w15:restartNumberingAfterBreak="0">
    <w:nsid w:val="4F9F5753"/>
    <w:multiLevelType w:val="hybridMultilevel"/>
    <w:tmpl w:val="189A55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4BD0F2C"/>
    <w:multiLevelType w:val="hybridMultilevel"/>
    <w:tmpl w:val="99EA47E4"/>
    <w:lvl w:ilvl="0" w:tplc="7854A2F8">
      <w:start w:val="1"/>
      <w:numFmt w:val="bullet"/>
      <w:lvlText w:val=""/>
      <w:lvlJc w:val="left"/>
      <w:pPr>
        <w:ind w:left="720" w:hanging="360"/>
      </w:pPr>
      <w:rPr>
        <w:rFonts w:ascii="Symbol" w:hAnsi="Symbol" w:hint="default"/>
      </w:rPr>
    </w:lvl>
    <w:lvl w:ilvl="1" w:tplc="8CD090F2">
      <w:start w:val="1"/>
      <w:numFmt w:val="bullet"/>
      <w:lvlText w:val="▫"/>
      <w:lvlJc w:val="left"/>
      <w:pPr>
        <w:ind w:left="1440" w:hanging="360"/>
      </w:pPr>
      <w:rPr>
        <w:rFonts w:ascii="Courier New" w:hAnsi="Courier New" w:hint="default"/>
      </w:rPr>
    </w:lvl>
    <w:lvl w:ilvl="2" w:tplc="3A50A342">
      <w:start w:val="1"/>
      <w:numFmt w:val="bullet"/>
      <w:lvlText w:val=""/>
      <w:lvlJc w:val="left"/>
      <w:pPr>
        <w:ind w:left="2160" w:hanging="360"/>
      </w:pPr>
      <w:rPr>
        <w:rFonts w:ascii="Wingdings" w:hAnsi="Wingdings" w:hint="default"/>
      </w:rPr>
    </w:lvl>
    <w:lvl w:ilvl="3" w:tplc="973A1A2E">
      <w:start w:val="1"/>
      <w:numFmt w:val="bullet"/>
      <w:lvlText w:val=""/>
      <w:lvlJc w:val="left"/>
      <w:pPr>
        <w:ind w:left="2880" w:hanging="360"/>
      </w:pPr>
      <w:rPr>
        <w:rFonts w:ascii="Symbol" w:hAnsi="Symbol" w:hint="default"/>
      </w:rPr>
    </w:lvl>
    <w:lvl w:ilvl="4" w:tplc="B6B4A096">
      <w:start w:val="1"/>
      <w:numFmt w:val="bullet"/>
      <w:lvlText w:val="o"/>
      <w:lvlJc w:val="left"/>
      <w:pPr>
        <w:ind w:left="3600" w:hanging="360"/>
      </w:pPr>
      <w:rPr>
        <w:rFonts w:ascii="Courier New" w:hAnsi="Courier New" w:hint="default"/>
      </w:rPr>
    </w:lvl>
    <w:lvl w:ilvl="5" w:tplc="36C0F06C">
      <w:start w:val="1"/>
      <w:numFmt w:val="bullet"/>
      <w:lvlText w:val=""/>
      <w:lvlJc w:val="left"/>
      <w:pPr>
        <w:ind w:left="4320" w:hanging="360"/>
      </w:pPr>
      <w:rPr>
        <w:rFonts w:ascii="Wingdings" w:hAnsi="Wingdings" w:hint="default"/>
      </w:rPr>
    </w:lvl>
    <w:lvl w:ilvl="6" w:tplc="15E2C5D8">
      <w:start w:val="1"/>
      <w:numFmt w:val="bullet"/>
      <w:lvlText w:val=""/>
      <w:lvlJc w:val="left"/>
      <w:pPr>
        <w:ind w:left="5040" w:hanging="360"/>
      </w:pPr>
      <w:rPr>
        <w:rFonts w:ascii="Symbol" w:hAnsi="Symbol" w:hint="default"/>
      </w:rPr>
    </w:lvl>
    <w:lvl w:ilvl="7" w:tplc="9F46E9FC">
      <w:start w:val="1"/>
      <w:numFmt w:val="bullet"/>
      <w:lvlText w:val="o"/>
      <w:lvlJc w:val="left"/>
      <w:pPr>
        <w:ind w:left="5760" w:hanging="360"/>
      </w:pPr>
      <w:rPr>
        <w:rFonts w:ascii="Courier New" w:hAnsi="Courier New" w:hint="default"/>
      </w:rPr>
    </w:lvl>
    <w:lvl w:ilvl="8" w:tplc="F1ECA59A">
      <w:start w:val="1"/>
      <w:numFmt w:val="bullet"/>
      <w:lvlText w:val=""/>
      <w:lvlJc w:val="left"/>
      <w:pPr>
        <w:ind w:left="6480" w:hanging="360"/>
      </w:pPr>
      <w:rPr>
        <w:rFonts w:ascii="Wingdings" w:hAnsi="Wingdings" w:hint="default"/>
      </w:rPr>
    </w:lvl>
  </w:abstractNum>
  <w:abstractNum w:abstractNumId="26" w15:restartNumberingAfterBreak="0">
    <w:nsid w:val="5B8D6859"/>
    <w:multiLevelType w:val="hybridMultilevel"/>
    <w:tmpl w:val="D0BEB54E"/>
    <w:lvl w:ilvl="0" w:tplc="2A5C8772">
      <w:start w:val="1"/>
      <w:numFmt w:val="bullet"/>
      <w:lvlText w:val=""/>
      <w:lvlJc w:val="left"/>
      <w:pPr>
        <w:ind w:left="720" w:hanging="360"/>
      </w:pPr>
      <w:rPr>
        <w:rFonts w:ascii="Symbol" w:hAnsi="Symbol" w:hint="default"/>
      </w:rPr>
    </w:lvl>
    <w:lvl w:ilvl="1" w:tplc="BB0AE384">
      <w:start w:val="1"/>
      <w:numFmt w:val="bullet"/>
      <w:lvlText w:val="▫"/>
      <w:lvlJc w:val="left"/>
      <w:pPr>
        <w:ind w:left="1440" w:hanging="360"/>
      </w:pPr>
      <w:rPr>
        <w:rFonts w:ascii="Courier New" w:hAnsi="Courier New" w:hint="default"/>
      </w:rPr>
    </w:lvl>
    <w:lvl w:ilvl="2" w:tplc="C70A7744">
      <w:start w:val="1"/>
      <w:numFmt w:val="bullet"/>
      <w:lvlText w:val=""/>
      <w:lvlJc w:val="left"/>
      <w:pPr>
        <w:ind w:left="2160" w:hanging="360"/>
      </w:pPr>
      <w:rPr>
        <w:rFonts w:ascii="Wingdings" w:hAnsi="Wingdings" w:hint="default"/>
      </w:rPr>
    </w:lvl>
    <w:lvl w:ilvl="3" w:tplc="0982416E">
      <w:start w:val="1"/>
      <w:numFmt w:val="bullet"/>
      <w:lvlText w:val=""/>
      <w:lvlJc w:val="left"/>
      <w:pPr>
        <w:ind w:left="2880" w:hanging="360"/>
      </w:pPr>
      <w:rPr>
        <w:rFonts w:ascii="Symbol" w:hAnsi="Symbol" w:hint="default"/>
      </w:rPr>
    </w:lvl>
    <w:lvl w:ilvl="4" w:tplc="AA16832A">
      <w:start w:val="1"/>
      <w:numFmt w:val="bullet"/>
      <w:lvlText w:val="o"/>
      <w:lvlJc w:val="left"/>
      <w:pPr>
        <w:ind w:left="3600" w:hanging="360"/>
      </w:pPr>
      <w:rPr>
        <w:rFonts w:ascii="Courier New" w:hAnsi="Courier New" w:hint="default"/>
      </w:rPr>
    </w:lvl>
    <w:lvl w:ilvl="5" w:tplc="8B3E5194">
      <w:start w:val="1"/>
      <w:numFmt w:val="bullet"/>
      <w:lvlText w:val=""/>
      <w:lvlJc w:val="left"/>
      <w:pPr>
        <w:ind w:left="4320" w:hanging="360"/>
      </w:pPr>
      <w:rPr>
        <w:rFonts w:ascii="Wingdings" w:hAnsi="Wingdings" w:hint="default"/>
      </w:rPr>
    </w:lvl>
    <w:lvl w:ilvl="6" w:tplc="0170883A">
      <w:start w:val="1"/>
      <w:numFmt w:val="bullet"/>
      <w:lvlText w:val=""/>
      <w:lvlJc w:val="left"/>
      <w:pPr>
        <w:ind w:left="5040" w:hanging="360"/>
      </w:pPr>
      <w:rPr>
        <w:rFonts w:ascii="Symbol" w:hAnsi="Symbol" w:hint="default"/>
      </w:rPr>
    </w:lvl>
    <w:lvl w:ilvl="7" w:tplc="C0587AE2">
      <w:start w:val="1"/>
      <w:numFmt w:val="bullet"/>
      <w:lvlText w:val="o"/>
      <w:lvlJc w:val="left"/>
      <w:pPr>
        <w:ind w:left="5760" w:hanging="360"/>
      </w:pPr>
      <w:rPr>
        <w:rFonts w:ascii="Courier New" w:hAnsi="Courier New" w:hint="default"/>
      </w:rPr>
    </w:lvl>
    <w:lvl w:ilvl="8" w:tplc="BB16DE44">
      <w:start w:val="1"/>
      <w:numFmt w:val="bullet"/>
      <w:lvlText w:val=""/>
      <w:lvlJc w:val="left"/>
      <w:pPr>
        <w:ind w:left="6480" w:hanging="360"/>
      </w:pPr>
      <w:rPr>
        <w:rFonts w:ascii="Wingdings" w:hAnsi="Wingdings" w:hint="default"/>
      </w:rPr>
    </w:lvl>
  </w:abstractNum>
  <w:abstractNum w:abstractNumId="27" w15:restartNumberingAfterBreak="0">
    <w:nsid w:val="5F78402C"/>
    <w:multiLevelType w:val="hybridMultilevel"/>
    <w:tmpl w:val="2EE2048E"/>
    <w:lvl w:ilvl="0" w:tplc="FFFFFFFF">
      <w:start w:val="1"/>
      <w:numFmt w:val="upperRoman"/>
      <w:lvlText w:val="%1."/>
      <w:lvlJc w:val="left"/>
      <w:pPr>
        <w:ind w:left="720" w:hanging="72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6A74EB8"/>
    <w:multiLevelType w:val="hybridMultilevel"/>
    <w:tmpl w:val="440AC0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C151FE2"/>
    <w:multiLevelType w:val="hybridMultilevel"/>
    <w:tmpl w:val="70447A8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C786C99"/>
    <w:multiLevelType w:val="hybridMultilevel"/>
    <w:tmpl w:val="B2888D5E"/>
    <w:lvl w:ilvl="0" w:tplc="75A49A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26"/>
  </w:num>
  <w:num w:numId="3">
    <w:abstractNumId w:val="19"/>
  </w:num>
  <w:num w:numId="4">
    <w:abstractNumId w:val="16"/>
  </w:num>
  <w:num w:numId="5">
    <w:abstractNumId w:val="10"/>
  </w:num>
  <w:num w:numId="6">
    <w:abstractNumId w:val="12"/>
  </w:num>
  <w:num w:numId="7">
    <w:abstractNumId w:val="11"/>
  </w:num>
  <w:num w:numId="8">
    <w:abstractNumId w:val="0"/>
  </w:num>
  <w:num w:numId="9">
    <w:abstractNumId w:val="4"/>
  </w:num>
  <w:num w:numId="10">
    <w:abstractNumId w:val="23"/>
  </w:num>
  <w:num w:numId="11">
    <w:abstractNumId w:val="13"/>
  </w:num>
  <w:num w:numId="12">
    <w:abstractNumId w:val="27"/>
  </w:num>
  <w:num w:numId="13">
    <w:abstractNumId w:val="2"/>
  </w:num>
  <w:num w:numId="14">
    <w:abstractNumId w:val="1"/>
  </w:num>
  <w:num w:numId="15">
    <w:abstractNumId w:val="20"/>
  </w:num>
  <w:num w:numId="16">
    <w:abstractNumId w:val="14"/>
  </w:num>
  <w:num w:numId="17">
    <w:abstractNumId w:val="17"/>
  </w:num>
  <w:num w:numId="18">
    <w:abstractNumId w:val="30"/>
  </w:num>
  <w:num w:numId="19">
    <w:abstractNumId w:val="3"/>
  </w:num>
  <w:num w:numId="20">
    <w:abstractNumId w:val="9"/>
  </w:num>
  <w:num w:numId="21">
    <w:abstractNumId w:val="15"/>
  </w:num>
  <w:num w:numId="22">
    <w:abstractNumId w:val="29"/>
  </w:num>
  <w:num w:numId="23">
    <w:abstractNumId w:val="24"/>
  </w:num>
  <w:num w:numId="24">
    <w:abstractNumId w:val="6"/>
  </w:num>
  <w:num w:numId="25">
    <w:abstractNumId w:val="18"/>
  </w:num>
  <w:num w:numId="26">
    <w:abstractNumId w:val="7"/>
  </w:num>
  <w:num w:numId="27">
    <w:abstractNumId w:val="5"/>
  </w:num>
  <w:num w:numId="28">
    <w:abstractNumId w:val="28"/>
  </w:num>
  <w:num w:numId="29">
    <w:abstractNumId w:val="21"/>
  </w:num>
  <w:num w:numId="30">
    <w:abstractNumId w:val="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ED"/>
    <w:rsid w:val="00016A9E"/>
    <w:rsid w:val="000D3422"/>
    <w:rsid w:val="00144A6B"/>
    <w:rsid w:val="0014668B"/>
    <w:rsid w:val="001E21C4"/>
    <w:rsid w:val="001F6151"/>
    <w:rsid w:val="001F649D"/>
    <w:rsid w:val="0020E339"/>
    <w:rsid w:val="00211D83"/>
    <w:rsid w:val="00240F21"/>
    <w:rsid w:val="00261A7B"/>
    <w:rsid w:val="002F2F64"/>
    <w:rsid w:val="00300A1A"/>
    <w:rsid w:val="003029FF"/>
    <w:rsid w:val="003065DA"/>
    <w:rsid w:val="003359E3"/>
    <w:rsid w:val="00336EA2"/>
    <w:rsid w:val="003511F6"/>
    <w:rsid w:val="00372D0D"/>
    <w:rsid w:val="00397691"/>
    <w:rsid w:val="00397F19"/>
    <w:rsid w:val="003B22C1"/>
    <w:rsid w:val="003B3E77"/>
    <w:rsid w:val="004207ED"/>
    <w:rsid w:val="00425857"/>
    <w:rsid w:val="004A320A"/>
    <w:rsid w:val="004C74D8"/>
    <w:rsid w:val="004E4110"/>
    <w:rsid w:val="0050608F"/>
    <w:rsid w:val="00540696"/>
    <w:rsid w:val="005600E2"/>
    <w:rsid w:val="005845F2"/>
    <w:rsid w:val="005F53E1"/>
    <w:rsid w:val="00603BD3"/>
    <w:rsid w:val="0060765A"/>
    <w:rsid w:val="00607B8F"/>
    <w:rsid w:val="006563B5"/>
    <w:rsid w:val="0066727D"/>
    <w:rsid w:val="006710AF"/>
    <w:rsid w:val="0067662D"/>
    <w:rsid w:val="006B2BED"/>
    <w:rsid w:val="006B7940"/>
    <w:rsid w:val="006E3DF5"/>
    <w:rsid w:val="00701B79"/>
    <w:rsid w:val="00720CFD"/>
    <w:rsid w:val="00722A53"/>
    <w:rsid w:val="007236D4"/>
    <w:rsid w:val="007465EA"/>
    <w:rsid w:val="00762123"/>
    <w:rsid w:val="0076664E"/>
    <w:rsid w:val="007877D4"/>
    <w:rsid w:val="007A1411"/>
    <w:rsid w:val="007B4A8E"/>
    <w:rsid w:val="007C0B6F"/>
    <w:rsid w:val="007C670D"/>
    <w:rsid w:val="007D0CDA"/>
    <w:rsid w:val="00852F2A"/>
    <w:rsid w:val="00860201"/>
    <w:rsid w:val="00872D36"/>
    <w:rsid w:val="0088613A"/>
    <w:rsid w:val="008879BA"/>
    <w:rsid w:val="008B1D6C"/>
    <w:rsid w:val="008E52A7"/>
    <w:rsid w:val="008E5959"/>
    <w:rsid w:val="009054CB"/>
    <w:rsid w:val="0096017C"/>
    <w:rsid w:val="00960A1F"/>
    <w:rsid w:val="00960C00"/>
    <w:rsid w:val="00976456"/>
    <w:rsid w:val="0098120F"/>
    <w:rsid w:val="009814A7"/>
    <w:rsid w:val="00982CE2"/>
    <w:rsid w:val="009B529C"/>
    <w:rsid w:val="009C28C5"/>
    <w:rsid w:val="009D0215"/>
    <w:rsid w:val="009E00C1"/>
    <w:rsid w:val="00A152F3"/>
    <w:rsid w:val="00A24DBD"/>
    <w:rsid w:val="00A2EDCD"/>
    <w:rsid w:val="00A30BCC"/>
    <w:rsid w:val="00A331E4"/>
    <w:rsid w:val="00A57DE3"/>
    <w:rsid w:val="00A924DF"/>
    <w:rsid w:val="00A93357"/>
    <w:rsid w:val="00AB7FB7"/>
    <w:rsid w:val="00AE016A"/>
    <w:rsid w:val="00AF33CB"/>
    <w:rsid w:val="00B05727"/>
    <w:rsid w:val="00B24474"/>
    <w:rsid w:val="00B24E64"/>
    <w:rsid w:val="00B51AC9"/>
    <w:rsid w:val="00BA06D5"/>
    <w:rsid w:val="00BA6AFC"/>
    <w:rsid w:val="00BB1961"/>
    <w:rsid w:val="00BE003B"/>
    <w:rsid w:val="00BF36F5"/>
    <w:rsid w:val="00C13009"/>
    <w:rsid w:val="00C46A0B"/>
    <w:rsid w:val="00C46FA9"/>
    <w:rsid w:val="00C7348C"/>
    <w:rsid w:val="00C8598B"/>
    <w:rsid w:val="00C90871"/>
    <w:rsid w:val="00CA5CE4"/>
    <w:rsid w:val="00CC0866"/>
    <w:rsid w:val="00CF77E2"/>
    <w:rsid w:val="00D2155E"/>
    <w:rsid w:val="00D34027"/>
    <w:rsid w:val="00D43FAA"/>
    <w:rsid w:val="00D8236B"/>
    <w:rsid w:val="00D9568D"/>
    <w:rsid w:val="00DD1067"/>
    <w:rsid w:val="00DD19B5"/>
    <w:rsid w:val="00E15FF5"/>
    <w:rsid w:val="00E17DE0"/>
    <w:rsid w:val="00E21DAA"/>
    <w:rsid w:val="00E52638"/>
    <w:rsid w:val="00E81A84"/>
    <w:rsid w:val="00E90C5D"/>
    <w:rsid w:val="00E92E57"/>
    <w:rsid w:val="00EA1AC1"/>
    <w:rsid w:val="00EA408D"/>
    <w:rsid w:val="00EB3A68"/>
    <w:rsid w:val="00F01CAB"/>
    <w:rsid w:val="00F1699D"/>
    <w:rsid w:val="00F236DE"/>
    <w:rsid w:val="00F3503B"/>
    <w:rsid w:val="00F440DB"/>
    <w:rsid w:val="00F74E04"/>
    <w:rsid w:val="00F8192D"/>
    <w:rsid w:val="00FA1CD2"/>
    <w:rsid w:val="00FA697A"/>
    <w:rsid w:val="00FC6D4D"/>
    <w:rsid w:val="01202476"/>
    <w:rsid w:val="012F6A54"/>
    <w:rsid w:val="020E84FF"/>
    <w:rsid w:val="02131F42"/>
    <w:rsid w:val="026D4D42"/>
    <w:rsid w:val="028F2491"/>
    <w:rsid w:val="02F839F6"/>
    <w:rsid w:val="0335EDD0"/>
    <w:rsid w:val="037D851F"/>
    <w:rsid w:val="03A36A79"/>
    <w:rsid w:val="03BFBAFA"/>
    <w:rsid w:val="03D84F01"/>
    <w:rsid w:val="04353F5D"/>
    <w:rsid w:val="0446EF97"/>
    <w:rsid w:val="045D7782"/>
    <w:rsid w:val="0545450E"/>
    <w:rsid w:val="05C6C553"/>
    <w:rsid w:val="05F1BBC9"/>
    <w:rsid w:val="062E386B"/>
    <w:rsid w:val="065EEC35"/>
    <w:rsid w:val="0698412E"/>
    <w:rsid w:val="069A9DEE"/>
    <w:rsid w:val="06BBBBC0"/>
    <w:rsid w:val="070288B8"/>
    <w:rsid w:val="071A9B4E"/>
    <w:rsid w:val="076295B4"/>
    <w:rsid w:val="077D02E0"/>
    <w:rsid w:val="077E029C"/>
    <w:rsid w:val="07BDA987"/>
    <w:rsid w:val="084FB184"/>
    <w:rsid w:val="085658A7"/>
    <w:rsid w:val="087C0222"/>
    <w:rsid w:val="08BAA39B"/>
    <w:rsid w:val="08CE8762"/>
    <w:rsid w:val="08CEEC00"/>
    <w:rsid w:val="09718976"/>
    <w:rsid w:val="09947B3D"/>
    <w:rsid w:val="09D19BE8"/>
    <w:rsid w:val="09DE689B"/>
    <w:rsid w:val="09EAC445"/>
    <w:rsid w:val="0A11EF49"/>
    <w:rsid w:val="0A378AD6"/>
    <w:rsid w:val="0ABA1ABE"/>
    <w:rsid w:val="0AE73144"/>
    <w:rsid w:val="0B1B9219"/>
    <w:rsid w:val="0B986C3B"/>
    <w:rsid w:val="0BA00E4A"/>
    <w:rsid w:val="0BD41BC6"/>
    <w:rsid w:val="0BDEA301"/>
    <w:rsid w:val="0BE3D649"/>
    <w:rsid w:val="0C1D673D"/>
    <w:rsid w:val="0C7CC9C5"/>
    <w:rsid w:val="0C9A51CB"/>
    <w:rsid w:val="0CC28BF8"/>
    <w:rsid w:val="0D58C8EC"/>
    <w:rsid w:val="0D940535"/>
    <w:rsid w:val="0D95E3EE"/>
    <w:rsid w:val="0E72F43A"/>
    <w:rsid w:val="0EB15042"/>
    <w:rsid w:val="0EE26FBC"/>
    <w:rsid w:val="0EE61D20"/>
    <w:rsid w:val="0FD9BCF1"/>
    <w:rsid w:val="0FEFD6A5"/>
    <w:rsid w:val="10151531"/>
    <w:rsid w:val="1015BA8C"/>
    <w:rsid w:val="1046F370"/>
    <w:rsid w:val="1068C524"/>
    <w:rsid w:val="107AA694"/>
    <w:rsid w:val="10A3AF5E"/>
    <w:rsid w:val="10BFF4B7"/>
    <w:rsid w:val="1289A4F6"/>
    <w:rsid w:val="12C7DE97"/>
    <w:rsid w:val="13433E2F"/>
    <w:rsid w:val="135F8DBA"/>
    <w:rsid w:val="136705EE"/>
    <w:rsid w:val="1391C1DF"/>
    <w:rsid w:val="13942176"/>
    <w:rsid w:val="13CC99BE"/>
    <w:rsid w:val="13DE171D"/>
    <w:rsid w:val="14351C8E"/>
    <w:rsid w:val="143B5D78"/>
    <w:rsid w:val="14541025"/>
    <w:rsid w:val="1499AE9A"/>
    <w:rsid w:val="14C347C8"/>
    <w:rsid w:val="150FE830"/>
    <w:rsid w:val="151D1FCC"/>
    <w:rsid w:val="156F4694"/>
    <w:rsid w:val="1574F2BB"/>
    <w:rsid w:val="15787636"/>
    <w:rsid w:val="157CF962"/>
    <w:rsid w:val="159A2190"/>
    <w:rsid w:val="159F57FD"/>
    <w:rsid w:val="15E3A396"/>
    <w:rsid w:val="15E7A8EB"/>
    <w:rsid w:val="162A3871"/>
    <w:rsid w:val="163AB383"/>
    <w:rsid w:val="17677EA7"/>
    <w:rsid w:val="1798E44A"/>
    <w:rsid w:val="17AE4968"/>
    <w:rsid w:val="17C9029B"/>
    <w:rsid w:val="181A4BE3"/>
    <w:rsid w:val="182CBA0F"/>
    <w:rsid w:val="18A08F38"/>
    <w:rsid w:val="18A277DD"/>
    <w:rsid w:val="18B71EB5"/>
    <w:rsid w:val="1A4C7978"/>
    <w:rsid w:val="1A8DD9FA"/>
    <w:rsid w:val="1A980C09"/>
    <w:rsid w:val="1A9A0AB9"/>
    <w:rsid w:val="1B2E80B7"/>
    <w:rsid w:val="1B6B1502"/>
    <w:rsid w:val="1B7460F0"/>
    <w:rsid w:val="1B920192"/>
    <w:rsid w:val="1B997C41"/>
    <w:rsid w:val="1B9E0D4C"/>
    <w:rsid w:val="1BB36551"/>
    <w:rsid w:val="1BF9AF38"/>
    <w:rsid w:val="1C0BC7CC"/>
    <w:rsid w:val="1CFEB6C0"/>
    <w:rsid w:val="1D4F35B2"/>
    <w:rsid w:val="1D79B493"/>
    <w:rsid w:val="1E0A5F3F"/>
    <w:rsid w:val="1E21E361"/>
    <w:rsid w:val="1F182131"/>
    <w:rsid w:val="1F205FFE"/>
    <w:rsid w:val="1F812ED7"/>
    <w:rsid w:val="1FAEF3C8"/>
    <w:rsid w:val="206BEF48"/>
    <w:rsid w:val="20749E83"/>
    <w:rsid w:val="20BAE432"/>
    <w:rsid w:val="20C323F6"/>
    <w:rsid w:val="20F0216A"/>
    <w:rsid w:val="21265A69"/>
    <w:rsid w:val="2136308E"/>
    <w:rsid w:val="214AC429"/>
    <w:rsid w:val="21CB94C7"/>
    <w:rsid w:val="21EE2C0E"/>
    <w:rsid w:val="21F7A5E2"/>
    <w:rsid w:val="220B18A7"/>
    <w:rsid w:val="2248968B"/>
    <w:rsid w:val="224FDD47"/>
    <w:rsid w:val="22520C82"/>
    <w:rsid w:val="226D49B4"/>
    <w:rsid w:val="22B41FAF"/>
    <w:rsid w:val="22B47BB9"/>
    <w:rsid w:val="22E05083"/>
    <w:rsid w:val="23D053DD"/>
    <w:rsid w:val="23EBADA8"/>
    <w:rsid w:val="24086749"/>
    <w:rsid w:val="246FFC06"/>
    <w:rsid w:val="24DF60F7"/>
    <w:rsid w:val="253B036F"/>
    <w:rsid w:val="25703E29"/>
    <w:rsid w:val="258C7441"/>
    <w:rsid w:val="25A8C9DF"/>
    <w:rsid w:val="25D2F41E"/>
    <w:rsid w:val="25FA9190"/>
    <w:rsid w:val="2601314C"/>
    <w:rsid w:val="261454A0"/>
    <w:rsid w:val="26720864"/>
    <w:rsid w:val="26A63584"/>
    <w:rsid w:val="26EC136D"/>
    <w:rsid w:val="279FF626"/>
    <w:rsid w:val="27B02501"/>
    <w:rsid w:val="27B130E1"/>
    <w:rsid w:val="285065DB"/>
    <w:rsid w:val="290BB985"/>
    <w:rsid w:val="294DB8E6"/>
    <w:rsid w:val="29740AC1"/>
    <w:rsid w:val="29AB9DB2"/>
    <w:rsid w:val="2A82E673"/>
    <w:rsid w:val="2AF96FD9"/>
    <w:rsid w:val="2AFE2770"/>
    <w:rsid w:val="2B849D63"/>
    <w:rsid w:val="2BA6C125"/>
    <w:rsid w:val="2BC91F80"/>
    <w:rsid w:val="2BFB039D"/>
    <w:rsid w:val="2C079051"/>
    <w:rsid w:val="2CBB45D4"/>
    <w:rsid w:val="2E1E3BB3"/>
    <w:rsid w:val="2E2E7E39"/>
    <w:rsid w:val="2E62379E"/>
    <w:rsid w:val="2EC27BFF"/>
    <w:rsid w:val="2F03E1C7"/>
    <w:rsid w:val="2F6F921D"/>
    <w:rsid w:val="2F9C308D"/>
    <w:rsid w:val="2FA46520"/>
    <w:rsid w:val="2FD3D6ED"/>
    <w:rsid w:val="2FDE5B43"/>
    <w:rsid w:val="30333BD0"/>
    <w:rsid w:val="3045AA89"/>
    <w:rsid w:val="30D72E9E"/>
    <w:rsid w:val="30E0C23D"/>
    <w:rsid w:val="31305D2D"/>
    <w:rsid w:val="31716DB6"/>
    <w:rsid w:val="318D50E8"/>
    <w:rsid w:val="31BA2441"/>
    <w:rsid w:val="31DAB68A"/>
    <w:rsid w:val="32182F61"/>
    <w:rsid w:val="32433E20"/>
    <w:rsid w:val="32DCAB1E"/>
    <w:rsid w:val="33290175"/>
    <w:rsid w:val="3361721A"/>
    <w:rsid w:val="337E071A"/>
    <w:rsid w:val="339C8932"/>
    <w:rsid w:val="3404C243"/>
    <w:rsid w:val="34A7890C"/>
    <w:rsid w:val="3651F0DE"/>
    <w:rsid w:val="36C3BC37"/>
    <w:rsid w:val="36D29070"/>
    <w:rsid w:val="36F0632A"/>
    <w:rsid w:val="36F839EB"/>
    <w:rsid w:val="3722B7CE"/>
    <w:rsid w:val="37253F6A"/>
    <w:rsid w:val="374195AD"/>
    <w:rsid w:val="384AB19B"/>
    <w:rsid w:val="388F1BEA"/>
    <w:rsid w:val="38E55394"/>
    <w:rsid w:val="391E5BC5"/>
    <w:rsid w:val="39354DAF"/>
    <w:rsid w:val="394E1C9F"/>
    <w:rsid w:val="39906218"/>
    <w:rsid w:val="39E72685"/>
    <w:rsid w:val="3A3DB271"/>
    <w:rsid w:val="3AAC835C"/>
    <w:rsid w:val="3B0C299D"/>
    <w:rsid w:val="3B5C7E50"/>
    <w:rsid w:val="3B5F7819"/>
    <w:rsid w:val="3BA68A56"/>
    <w:rsid w:val="3BD0F809"/>
    <w:rsid w:val="3BE04F4E"/>
    <w:rsid w:val="3BE9152E"/>
    <w:rsid w:val="3BEB085F"/>
    <w:rsid w:val="3C289B6A"/>
    <w:rsid w:val="3C4FA9CB"/>
    <w:rsid w:val="3C6249C8"/>
    <w:rsid w:val="3CC1405B"/>
    <w:rsid w:val="3CD3C457"/>
    <w:rsid w:val="3D3D37AE"/>
    <w:rsid w:val="3DA882CD"/>
    <w:rsid w:val="3E71802C"/>
    <w:rsid w:val="3E834E4E"/>
    <w:rsid w:val="3E937FCF"/>
    <w:rsid w:val="3E9BDC4E"/>
    <w:rsid w:val="3EB81BC9"/>
    <w:rsid w:val="3EC18AE0"/>
    <w:rsid w:val="3EE3E14A"/>
    <w:rsid w:val="3F40E599"/>
    <w:rsid w:val="3F41ED49"/>
    <w:rsid w:val="3F70380A"/>
    <w:rsid w:val="3F7FBD0B"/>
    <w:rsid w:val="3F8DAAF9"/>
    <w:rsid w:val="3F98192D"/>
    <w:rsid w:val="3FD2A415"/>
    <w:rsid w:val="40096464"/>
    <w:rsid w:val="4024F88A"/>
    <w:rsid w:val="40896FCB"/>
    <w:rsid w:val="4098D1F2"/>
    <w:rsid w:val="40E2E430"/>
    <w:rsid w:val="40FBD20D"/>
    <w:rsid w:val="4126B068"/>
    <w:rsid w:val="41971D01"/>
    <w:rsid w:val="41B29777"/>
    <w:rsid w:val="42302C55"/>
    <w:rsid w:val="4247C5A7"/>
    <w:rsid w:val="4279222E"/>
    <w:rsid w:val="42948FEA"/>
    <w:rsid w:val="429D4D46"/>
    <w:rsid w:val="42B47DD6"/>
    <w:rsid w:val="432EAF85"/>
    <w:rsid w:val="435FA2AF"/>
    <w:rsid w:val="43621B41"/>
    <w:rsid w:val="438CA478"/>
    <w:rsid w:val="43BC97F2"/>
    <w:rsid w:val="43C05B96"/>
    <w:rsid w:val="43C73676"/>
    <w:rsid w:val="44949CDC"/>
    <w:rsid w:val="4499F392"/>
    <w:rsid w:val="44BB62DC"/>
    <w:rsid w:val="44D9CD6C"/>
    <w:rsid w:val="44EFF902"/>
    <w:rsid w:val="44F8DA1F"/>
    <w:rsid w:val="44FB7310"/>
    <w:rsid w:val="452723D8"/>
    <w:rsid w:val="4567C485"/>
    <w:rsid w:val="45C7E81A"/>
    <w:rsid w:val="45F7E69F"/>
    <w:rsid w:val="45FB430D"/>
    <w:rsid w:val="463DE122"/>
    <w:rsid w:val="4652BBAD"/>
    <w:rsid w:val="46BAE2E6"/>
    <w:rsid w:val="46C910D4"/>
    <w:rsid w:val="46DEC372"/>
    <w:rsid w:val="474CD252"/>
    <w:rsid w:val="47DC772D"/>
    <w:rsid w:val="47E299DB"/>
    <w:rsid w:val="480BD28F"/>
    <w:rsid w:val="4888899F"/>
    <w:rsid w:val="48A92EA1"/>
    <w:rsid w:val="48E7ABD6"/>
    <w:rsid w:val="4925A19D"/>
    <w:rsid w:val="493EC9FA"/>
    <w:rsid w:val="49A3328A"/>
    <w:rsid w:val="4A00E393"/>
    <w:rsid w:val="4A0D2F6F"/>
    <w:rsid w:val="4A2E0927"/>
    <w:rsid w:val="4A5E3C9D"/>
    <w:rsid w:val="4A7900F7"/>
    <w:rsid w:val="4A94BA49"/>
    <w:rsid w:val="4B4612C8"/>
    <w:rsid w:val="4B797B87"/>
    <w:rsid w:val="4B831D2C"/>
    <w:rsid w:val="4BA66CE2"/>
    <w:rsid w:val="4BCB3620"/>
    <w:rsid w:val="4BD0CED8"/>
    <w:rsid w:val="4BD8300D"/>
    <w:rsid w:val="4C2596D7"/>
    <w:rsid w:val="4C2F3E5A"/>
    <w:rsid w:val="4C6BB774"/>
    <w:rsid w:val="4C6EF299"/>
    <w:rsid w:val="4C724DEA"/>
    <w:rsid w:val="4C8B7F8D"/>
    <w:rsid w:val="4D78E8AD"/>
    <w:rsid w:val="4DB5C024"/>
    <w:rsid w:val="4DC16738"/>
    <w:rsid w:val="4DEC0B13"/>
    <w:rsid w:val="4DED9548"/>
    <w:rsid w:val="4E02356E"/>
    <w:rsid w:val="4E3CADBC"/>
    <w:rsid w:val="4E446F42"/>
    <w:rsid w:val="4E45FD6D"/>
    <w:rsid w:val="4E4DCDA7"/>
    <w:rsid w:val="4E65BB18"/>
    <w:rsid w:val="4F02D444"/>
    <w:rsid w:val="4F8B5509"/>
    <w:rsid w:val="50018B79"/>
    <w:rsid w:val="5023EC4E"/>
    <w:rsid w:val="5040A0DF"/>
    <w:rsid w:val="5070B2DF"/>
    <w:rsid w:val="50E2A69D"/>
    <w:rsid w:val="513CCFF9"/>
    <w:rsid w:val="514263BC"/>
    <w:rsid w:val="518FDA91"/>
    <w:rsid w:val="51E7A467"/>
    <w:rsid w:val="520CBFB6"/>
    <w:rsid w:val="527E76FE"/>
    <w:rsid w:val="52A0EE5A"/>
    <w:rsid w:val="52B3F3F9"/>
    <w:rsid w:val="52CC83E3"/>
    <w:rsid w:val="52FA186A"/>
    <w:rsid w:val="53835993"/>
    <w:rsid w:val="53A44E1F"/>
    <w:rsid w:val="53AE92BD"/>
    <w:rsid w:val="53C17BFE"/>
    <w:rsid w:val="543CBEBB"/>
    <w:rsid w:val="5446371F"/>
    <w:rsid w:val="546F3F7E"/>
    <w:rsid w:val="5487ECCC"/>
    <w:rsid w:val="549D785A"/>
    <w:rsid w:val="54D45468"/>
    <w:rsid w:val="552D6409"/>
    <w:rsid w:val="55B80360"/>
    <w:rsid w:val="560D4753"/>
    <w:rsid w:val="565661B9"/>
    <w:rsid w:val="566C3976"/>
    <w:rsid w:val="56A3B395"/>
    <w:rsid w:val="5749849C"/>
    <w:rsid w:val="57E0635F"/>
    <w:rsid w:val="58896D8E"/>
    <w:rsid w:val="588E68EF"/>
    <w:rsid w:val="58B7F66D"/>
    <w:rsid w:val="58BBF01E"/>
    <w:rsid w:val="58EDB882"/>
    <w:rsid w:val="592922BE"/>
    <w:rsid w:val="59A03971"/>
    <w:rsid w:val="59B8FAF3"/>
    <w:rsid w:val="59B9D2B7"/>
    <w:rsid w:val="59D30D61"/>
    <w:rsid w:val="59DCE8A1"/>
    <w:rsid w:val="5A45EF29"/>
    <w:rsid w:val="5A75E647"/>
    <w:rsid w:val="5A8988E3"/>
    <w:rsid w:val="5ABCF79E"/>
    <w:rsid w:val="5AE49808"/>
    <w:rsid w:val="5AFC1BD6"/>
    <w:rsid w:val="5B531CF3"/>
    <w:rsid w:val="5B70E958"/>
    <w:rsid w:val="5B837D30"/>
    <w:rsid w:val="5B8D62F4"/>
    <w:rsid w:val="5BBEE4D7"/>
    <w:rsid w:val="5BD863F2"/>
    <w:rsid w:val="5BFF8957"/>
    <w:rsid w:val="5C38EE12"/>
    <w:rsid w:val="5C44926A"/>
    <w:rsid w:val="5C528FB6"/>
    <w:rsid w:val="5C73DB8C"/>
    <w:rsid w:val="5D041101"/>
    <w:rsid w:val="5D4F35E7"/>
    <w:rsid w:val="5D64D2D1"/>
    <w:rsid w:val="5DB2859E"/>
    <w:rsid w:val="5DF7DC9E"/>
    <w:rsid w:val="5E017E36"/>
    <w:rsid w:val="5E0BA698"/>
    <w:rsid w:val="5E179973"/>
    <w:rsid w:val="5E66EFE2"/>
    <w:rsid w:val="5ED03415"/>
    <w:rsid w:val="5EE53CE7"/>
    <w:rsid w:val="5F439A4E"/>
    <w:rsid w:val="5F9C36F9"/>
    <w:rsid w:val="5FAC6114"/>
    <w:rsid w:val="5FF6BC70"/>
    <w:rsid w:val="60058238"/>
    <w:rsid w:val="60401415"/>
    <w:rsid w:val="6056E50D"/>
    <w:rsid w:val="6057A7E0"/>
    <w:rsid w:val="608E5DDA"/>
    <w:rsid w:val="60EA2660"/>
    <w:rsid w:val="610E033A"/>
    <w:rsid w:val="610F78F3"/>
    <w:rsid w:val="61D1AB46"/>
    <w:rsid w:val="622E943E"/>
    <w:rsid w:val="623A12A4"/>
    <w:rsid w:val="62FC456D"/>
    <w:rsid w:val="630F481F"/>
    <w:rsid w:val="633EC51E"/>
    <w:rsid w:val="63400D6C"/>
    <w:rsid w:val="6355DAEB"/>
    <w:rsid w:val="636F35FD"/>
    <w:rsid w:val="6375A01F"/>
    <w:rsid w:val="640FE834"/>
    <w:rsid w:val="6420DABF"/>
    <w:rsid w:val="64795DE7"/>
    <w:rsid w:val="6490136F"/>
    <w:rsid w:val="6551A9E0"/>
    <w:rsid w:val="65609B83"/>
    <w:rsid w:val="65627556"/>
    <w:rsid w:val="65C7C438"/>
    <w:rsid w:val="66CCEC71"/>
    <w:rsid w:val="683A02AD"/>
    <w:rsid w:val="6876A827"/>
    <w:rsid w:val="68A5BEF1"/>
    <w:rsid w:val="68D63920"/>
    <w:rsid w:val="690902D2"/>
    <w:rsid w:val="6955B9E5"/>
    <w:rsid w:val="6984A654"/>
    <w:rsid w:val="6AC95B1B"/>
    <w:rsid w:val="6AEE2EF5"/>
    <w:rsid w:val="6AEF2ABE"/>
    <w:rsid w:val="6B4247B0"/>
    <w:rsid w:val="6BC0FF15"/>
    <w:rsid w:val="6C72B9DD"/>
    <w:rsid w:val="6C78C47F"/>
    <w:rsid w:val="6C8D63ED"/>
    <w:rsid w:val="6CC012D4"/>
    <w:rsid w:val="6D2A4CE6"/>
    <w:rsid w:val="6D360BDC"/>
    <w:rsid w:val="6D790EAA"/>
    <w:rsid w:val="6DEA43BF"/>
    <w:rsid w:val="6E029408"/>
    <w:rsid w:val="6E69283F"/>
    <w:rsid w:val="6E9846B9"/>
    <w:rsid w:val="6EA328AA"/>
    <w:rsid w:val="6F1AC486"/>
    <w:rsid w:val="6F5F1BF9"/>
    <w:rsid w:val="6F71FA17"/>
    <w:rsid w:val="6FB061AB"/>
    <w:rsid w:val="704A4292"/>
    <w:rsid w:val="705B9C4B"/>
    <w:rsid w:val="706BE803"/>
    <w:rsid w:val="70924ECA"/>
    <w:rsid w:val="713556B7"/>
    <w:rsid w:val="713EB892"/>
    <w:rsid w:val="7199EB30"/>
    <w:rsid w:val="71EEB386"/>
    <w:rsid w:val="73018860"/>
    <w:rsid w:val="736CB921"/>
    <w:rsid w:val="73AD585C"/>
    <w:rsid w:val="73B86975"/>
    <w:rsid w:val="75051C44"/>
    <w:rsid w:val="7508B82B"/>
    <w:rsid w:val="752BE3D2"/>
    <w:rsid w:val="75D5D619"/>
    <w:rsid w:val="75DB3692"/>
    <w:rsid w:val="763E008D"/>
    <w:rsid w:val="765CB85A"/>
    <w:rsid w:val="76C4E770"/>
    <w:rsid w:val="76D2E6C6"/>
    <w:rsid w:val="76F00A37"/>
    <w:rsid w:val="7721AF53"/>
    <w:rsid w:val="7724A48F"/>
    <w:rsid w:val="7737740C"/>
    <w:rsid w:val="77BBDEB6"/>
    <w:rsid w:val="77FEC9C2"/>
    <w:rsid w:val="7830E293"/>
    <w:rsid w:val="78331F66"/>
    <w:rsid w:val="788FD6C0"/>
    <w:rsid w:val="78ADE6E5"/>
    <w:rsid w:val="7935FBB1"/>
    <w:rsid w:val="79CC0E50"/>
    <w:rsid w:val="79E730F6"/>
    <w:rsid w:val="79F6C552"/>
    <w:rsid w:val="7A855178"/>
    <w:rsid w:val="7AA9376D"/>
    <w:rsid w:val="7B481ABE"/>
    <w:rsid w:val="7B95B48A"/>
    <w:rsid w:val="7CCEB32F"/>
    <w:rsid w:val="7E67D1C2"/>
    <w:rsid w:val="7ED6E43C"/>
    <w:rsid w:val="7F168E17"/>
    <w:rsid w:val="7F5BFB69"/>
    <w:rsid w:val="7F6962BC"/>
    <w:rsid w:val="7F900B67"/>
    <w:rsid w:val="7FA2A704"/>
    <w:rsid w:val="7FFF2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84483"/>
  <w15:chartTrackingRefBased/>
  <w15:docId w15:val="{4F32806D-437C-4776-8DF9-AE62F6CF3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7ED"/>
    <w:pPr>
      <w:ind w:left="720"/>
      <w:contextualSpacing/>
    </w:pPr>
  </w:style>
  <w:style w:type="character" w:styleId="Hyperlink">
    <w:name w:val="Hyperlink"/>
    <w:basedOn w:val="DefaultParagraphFont"/>
    <w:uiPriority w:val="99"/>
    <w:unhideWhenUsed/>
    <w:rsid w:val="00D8236B"/>
    <w:rPr>
      <w:color w:val="0563C1" w:themeColor="hyperlink"/>
      <w:u w:val="single"/>
    </w:rPr>
  </w:style>
  <w:style w:type="character" w:styleId="UnresolvedMention">
    <w:name w:val="Unresolved Mention"/>
    <w:basedOn w:val="DefaultParagraphFont"/>
    <w:uiPriority w:val="99"/>
    <w:semiHidden/>
    <w:unhideWhenUsed/>
    <w:rsid w:val="00D8236B"/>
    <w:rPr>
      <w:color w:val="605E5C"/>
      <w:shd w:val="clear" w:color="auto" w:fill="E1DFDD"/>
    </w:rPr>
  </w:style>
  <w:style w:type="paragraph" w:customStyle="1" w:styleId="card-text">
    <w:name w:val="card-text"/>
    <w:basedOn w:val="Normal"/>
    <w:rsid w:val="00D823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603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BD3"/>
  </w:style>
  <w:style w:type="paragraph" w:styleId="Footer">
    <w:name w:val="footer"/>
    <w:basedOn w:val="Normal"/>
    <w:link w:val="FooterChar"/>
    <w:uiPriority w:val="99"/>
    <w:unhideWhenUsed/>
    <w:rsid w:val="00603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BD3"/>
  </w:style>
  <w:style w:type="character" w:styleId="FollowedHyperlink">
    <w:name w:val="FollowedHyperlink"/>
    <w:basedOn w:val="DefaultParagraphFont"/>
    <w:uiPriority w:val="99"/>
    <w:semiHidden/>
    <w:unhideWhenUsed/>
    <w:rsid w:val="008E5959"/>
    <w:rPr>
      <w:color w:val="954F72" w:themeColor="followedHyperlink"/>
      <w:u w:val="single"/>
    </w:rPr>
  </w:style>
  <w:style w:type="paragraph" w:styleId="BalloonText">
    <w:name w:val="Balloon Text"/>
    <w:basedOn w:val="Normal"/>
    <w:link w:val="BalloonTextChar"/>
    <w:uiPriority w:val="99"/>
    <w:semiHidden/>
    <w:unhideWhenUsed/>
    <w:rsid w:val="001F6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49D"/>
    <w:rPr>
      <w:rFonts w:ascii="Segoe UI" w:hAnsi="Segoe UI" w:cs="Segoe UI"/>
      <w:sz w:val="18"/>
      <w:szCs w:val="18"/>
    </w:rPr>
  </w:style>
  <w:style w:type="character" w:styleId="Strong">
    <w:name w:val="Strong"/>
    <w:basedOn w:val="DefaultParagraphFont"/>
    <w:uiPriority w:val="22"/>
    <w:qFormat/>
    <w:rsid w:val="00852F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696693">
      <w:bodyDiv w:val="1"/>
      <w:marLeft w:val="0"/>
      <w:marRight w:val="0"/>
      <w:marTop w:val="0"/>
      <w:marBottom w:val="0"/>
      <w:divBdr>
        <w:top w:val="none" w:sz="0" w:space="0" w:color="auto"/>
        <w:left w:val="none" w:sz="0" w:space="0" w:color="auto"/>
        <w:bottom w:val="none" w:sz="0" w:space="0" w:color="auto"/>
        <w:right w:val="none" w:sz="0" w:space="0" w:color="auto"/>
      </w:divBdr>
      <w:divsChild>
        <w:div w:id="946274401">
          <w:marLeft w:val="0"/>
          <w:marRight w:val="0"/>
          <w:marTop w:val="0"/>
          <w:marBottom w:val="0"/>
          <w:divBdr>
            <w:top w:val="none" w:sz="0" w:space="0" w:color="auto"/>
            <w:left w:val="none" w:sz="0" w:space="0" w:color="auto"/>
            <w:bottom w:val="none" w:sz="0" w:space="0" w:color="auto"/>
            <w:right w:val="none" w:sz="0" w:space="0" w:color="auto"/>
          </w:divBdr>
          <w:divsChild>
            <w:div w:id="377434195">
              <w:marLeft w:val="0"/>
              <w:marRight w:val="0"/>
              <w:marTop w:val="0"/>
              <w:marBottom w:val="0"/>
              <w:divBdr>
                <w:top w:val="none" w:sz="0" w:space="0" w:color="auto"/>
                <w:left w:val="none" w:sz="0" w:space="0" w:color="auto"/>
                <w:bottom w:val="none" w:sz="0" w:space="0" w:color="auto"/>
                <w:right w:val="none" w:sz="0" w:space="0" w:color="auto"/>
              </w:divBdr>
              <w:divsChild>
                <w:div w:id="258294539">
                  <w:marLeft w:val="0"/>
                  <w:marRight w:val="0"/>
                  <w:marTop w:val="0"/>
                  <w:marBottom w:val="0"/>
                  <w:divBdr>
                    <w:top w:val="none" w:sz="0" w:space="0" w:color="auto"/>
                    <w:left w:val="none" w:sz="0" w:space="0" w:color="auto"/>
                    <w:bottom w:val="none" w:sz="0" w:space="0" w:color="auto"/>
                    <w:right w:val="none" w:sz="0" w:space="0" w:color="auto"/>
                  </w:divBdr>
                  <w:divsChild>
                    <w:div w:id="5982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42297">
              <w:marLeft w:val="0"/>
              <w:marRight w:val="0"/>
              <w:marTop w:val="0"/>
              <w:marBottom w:val="0"/>
              <w:divBdr>
                <w:top w:val="none" w:sz="0" w:space="0" w:color="auto"/>
                <w:left w:val="none" w:sz="0" w:space="0" w:color="auto"/>
                <w:bottom w:val="none" w:sz="0" w:space="0" w:color="auto"/>
                <w:right w:val="none" w:sz="0" w:space="0" w:color="auto"/>
              </w:divBdr>
              <w:divsChild>
                <w:div w:id="478772185">
                  <w:marLeft w:val="0"/>
                  <w:marRight w:val="0"/>
                  <w:marTop w:val="0"/>
                  <w:marBottom w:val="0"/>
                  <w:divBdr>
                    <w:top w:val="none" w:sz="0" w:space="0" w:color="auto"/>
                    <w:left w:val="none" w:sz="0" w:space="0" w:color="auto"/>
                    <w:bottom w:val="none" w:sz="0" w:space="0" w:color="auto"/>
                    <w:right w:val="none" w:sz="0" w:space="0" w:color="auto"/>
                  </w:divBdr>
                  <w:divsChild>
                    <w:div w:id="19234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00275">
              <w:marLeft w:val="0"/>
              <w:marRight w:val="0"/>
              <w:marTop w:val="0"/>
              <w:marBottom w:val="0"/>
              <w:divBdr>
                <w:top w:val="none" w:sz="0" w:space="0" w:color="auto"/>
                <w:left w:val="none" w:sz="0" w:space="0" w:color="auto"/>
                <w:bottom w:val="none" w:sz="0" w:space="0" w:color="auto"/>
                <w:right w:val="none" w:sz="0" w:space="0" w:color="auto"/>
              </w:divBdr>
              <w:divsChild>
                <w:div w:id="1330330822">
                  <w:marLeft w:val="0"/>
                  <w:marRight w:val="0"/>
                  <w:marTop w:val="0"/>
                  <w:marBottom w:val="0"/>
                  <w:divBdr>
                    <w:top w:val="none" w:sz="0" w:space="0" w:color="auto"/>
                    <w:left w:val="none" w:sz="0" w:space="0" w:color="auto"/>
                    <w:bottom w:val="none" w:sz="0" w:space="0" w:color="auto"/>
                    <w:right w:val="none" w:sz="0" w:space="0" w:color="auto"/>
                  </w:divBdr>
                  <w:divsChild>
                    <w:div w:id="142785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10073">
              <w:marLeft w:val="0"/>
              <w:marRight w:val="0"/>
              <w:marTop w:val="0"/>
              <w:marBottom w:val="0"/>
              <w:divBdr>
                <w:top w:val="none" w:sz="0" w:space="0" w:color="auto"/>
                <w:left w:val="none" w:sz="0" w:space="0" w:color="auto"/>
                <w:bottom w:val="none" w:sz="0" w:space="0" w:color="auto"/>
                <w:right w:val="none" w:sz="0" w:space="0" w:color="auto"/>
              </w:divBdr>
              <w:divsChild>
                <w:div w:id="502479361">
                  <w:marLeft w:val="0"/>
                  <w:marRight w:val="0"/>
                  <w:marTop w:val="0"/>
                  <w:marBottom w:val="0"/>
                  <w:divBdr>
                    <w:top w:val="none" w:sz="0" w:space="0" w:color="auto"/>
                    <w:left w:val="none" w:sz="0" w:space="0" w:color="auto"/>
                    <w:bottom w:val="none" w:sz="0" w:space="0" w:color="auto"/>
                    <w:right w:val="none" w:sz="0" w:space="0" w:color="auto"/>
                  </w:divBdr>
                  <w:divsChild>
                    <w:div w:id="14495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330805">
      <w:bodyDiv w:val="1"/>
      <w:marLeft w:val="0"/>
      <w:marRight w:val="0"/>
      <w:marTop w:val="0"/>
      <w:marBottom w:val="0"/>
      <w:divBdr>
        <w:top w:val="none" w:sz="0" w:space="0" w:color="auto"/>
        <w:left w:val="none" w:sz="0" w:space="0" w:color="auto"/>
        <w:bottom w:val="none" w:sz="0" w:space="0" w:color="auto"/>
        <w:right w:val="none" w:sz="0" w:space="0" w:color="auto"/>
      </w:divBdr>
    </w:div>
    <w:div w:id="172768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calstate.edu/coronavirus/Pages/coronavirus-information-employees.aspx" TargetMode="External"/><Relationship Id="rId18" Type="http://schemas.openxmlformats.org/officeDocument/2006/relationships/hyperlink" Target="https://www.cdph.ca.gov/Programs/CID/DCDC/Pages/Guidance.aspx" TargetMode="External"/><Relationship Id="rId26" Type="http://schemas.openxmlformats.org/officeDocument/2006/relationships/hyperlink" Target="https://www.fire.ca.gov/incidents/2021/" TargetMode="External"/><Relationship Id="rId3" Type="http://schemas.openxmlformats.org/officeDocument/2006/relationships/customXml" Target="../customXml/item3.xml"/><Relationship Id="rId21" Type="http://schemas.openxmlformats.org/officeDocument/2006/relationships/hyperlink" Target="https://www2.calstate.edu/coronavirus/Pages/default.asp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files.covid19.ca.gov/pdf/guidance-higher-education--en.pdf" TargetMode="External"/><Relationship Id="rId17" Type="http://schemas.openxmlformats.org/officeDocument/2006/relationships/hyperlink" Target="https://www.csustan.edu/spring/fall-2021-planning" TargetMode="External"/><Relationship Id="rId25" Type="http://schemas.openxmlformats.org/officeDocument/2006/relationships/hyperlink" Target="https://www.csustan.edu/covid-19/do-your-part"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covid19.ca.gov/" TargetMode="External"/><Relationship Id="rId29" Type="http://schemas.openxmlformats.org/officeDocument/2006/relationships/hyperlink" Target="https://www.csustan.edu/sites/default/files/groups/COVID-19%20Updates%20%26%20FAQs/docs/proposed_warrior_return_to_work_plan_7.8.20.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vid19.ca.gov/" TargetMode="External"/><Relationship Id="rId24" Type="http://schemas.openxmlformats.org/officeDocument/2006/relationships/hyperlink" Target="https://www.csustan.edu/covid-19/exposure-mitigation-guidance" TargetMode="External"/><Relationship Id="rId32" Type="http://schemas.openxmlformats.org/officeDocument/2006/relationships/hyperlink" Target="https://www.csustan.edu/undergrad/admission-events" TargetMode="External"/><Relationship Id="rId5" Type="http://schemas.openxmlformats.org/officeDocument/2006/relationships/styles" Target="styles.xml"/><Relationship Id="rId15" Type="http://schemas.openxmlformats.org/officeDocument/2006/relationships/hyperlink" Target="https://covid19.ca.gov/safer-economy/" TargetMode="External"/><Relationship Id="rId23" Type="http://schemas.openxmlformats.org/officeDocument/2006/relationships/hyperlink" Target="https://www.csustan.edu/covid-19/covid-19-testing/covid-19-protocol-testing" TargetMode="External"/><Relationship Id="rId28" Type="http://schemas.openxmlformats.org/officeDocument/2006/relationships/hyperlink" Target="https://www.csustan.edu/covid-19/risk-assessments-protection-plans/disinfection-and-cleaning-protocol-covid-19" TargetMode="External"/><Relationship Id="rId10" Type="http://schemas.openxmlformats.org/officeDocument/2006/relationships/hyperlink" Target="https://www.cdc.gov/coronavirus/2019-nCoV/index.html" TargetMode="External"/><Relationship Id="rId19" Type="http://schemas.openxmlformats.org/officeDocument/2006/relationships/hyperlink" Target="http://www.schsa.org/PublicHealth/pages/corona-virus/" TargetMode="External"/><Relationship Id="rId31" Type="http://schemas.openxmlformats.org/officeDocument/2006/relationships/hyperlink" Target="https://www2.calstate.edu/csu-system/about-the-csu/budget/2021-22-operating-budget/Pages/defaul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2.calstate.edu/coronavirus/Pages/coronavirus-information-for-students.aspx" TargetMode="External"/><Relationship Id="rId22" Type="http://schemas.openxmlformats.org/officeDocument/2006/relationships/hyperlink" Target="http://www.csustan.edu/fall/faculty" TargetMode="External"/><Relationship Id="rId27" Type="http://schemas.openxmlformats.org/officeDocument/2006/relationships/hyperlink" Target="https://www.csustan.edu/covid-19/risk-assessments-protection-plans/building-ventilation-indoor-air-quality-and-domestic" TargetMode="External"/><Relationship Id="rId30" Type="http://schemas.openxmlformats.org/officeDocument/2006/relationships/hyperlink" Target="https://www.csustan.edu/covid-19/risk-assessments-protection-plans" TargetMode="Externa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B3E188DEAF72418A1D6DE69E42A64B" ma:contentTypeVersion="6" ma:contentTypeDescription="Create a new document." ma:contentTypeScope="" ma:versionID="cfe774c2f87b39e78070f2276fd0d094">
  <xsd:schema xmlns:xsd="http://www.w3.org/2001/XMLSchema" xmlns:xs="http://www.w3.org/2001/XMLSchema" xmlns:p="http://schemas.microsoft.com/office/2006/metadata/properties" xmlns:ns2="c778f01b-b2bc-4877-87d9-799f153edef0" xmlns:ns3="8e80c246-b8c3-4ea9-9819-703a08a4a403" targetNamespace="http://schemas.microsoft.com/office/2006/metadata/properties" ma:root="true" ma:fieldsID="99d80496c8f34e17122cd772d245d0e8" ns2:_="" ns3:_="">
    <xsd:import namespace="c778f01b-b2bc-4877-87d9-799f153edef0"/>
    <xsd:import namespace="8e80c246-b8c3-4ea9-9819-703a08a4a4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78f01b-b2bc-4877-87d9-799f153ede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80c246-b8c3-4ea9-9819-703a08a4a4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9EE822-DCE7-4258-A427-BEF3EE607A60}">
  <ds:schemaRefs>
    <ds:schemaRef ds:uri="http://schemas.microsoft.com/sharepoint/v3/contenttype/forms"/>
  </ds:schemaRefs>
</ds:datastoreItem>
</file>

<file path=customXml/itemProps2.xml><?xml version="1.0" encoding="utf-8"?>
<ds:datastoreItem xmlns:ds="http://schemas.openxmlformats.org/officeDocument/2006/customXml" ds:itemID="{D9E890FE-6578-41FF-B01E-12AE9AB72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78f01b-b2bc-4877-87d9-799f153edef0"/>
    <ds:schemaRef ds:uri="8e80c246-b8c3-4ea9-9819-703a08a4a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2236FD-255D-4DF0-9625-C137A4A71B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10</Pages>
  <Words>3829</Words>
  <Characters>21830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Junn</dc:creator>
  <cp:keywords/>
  <dc:description/>
  <cp:lastModifiedBy>Mandeep Khaira</cp:lastModifiedBy>
  <cp:revision>4</cp:revision>
  <cp:lastPrinted>2021-04-01T18:21:00Z</cp:lastPrinted>
  <dcterms:created xsi:type="dcterms:W3CDTF">2021-04-01T18:20:00Z</dcterms:created>
  <dcterms:modified xsi:type="dcterms:W3CDTF">2021-04-06T18:47:00Z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0x010100AAB3E188DEAF72418A1D6DE69E42A64B</vt:lpwstr>
  </property>
</Properties>
</file>