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DA1" w:rsidRDefault="00A03DA1" w:rsidP="00A03DA1">
      <w:pPr>
        <w:pStyle w:val="ListParagraph"/>
        <w:numPr>
          <w:ilvl w:val="0"/>
          <w:numId w:val="1"/>
        </w:numPr>
        <w:ind w:left="360"/>
      </w:pPr>
      <w:r>
        <w:rPr>
          <w:b/>
        </w:rPr>
        <w:t>Purpose/Background:</w:t>
      </w:r>
      <w:r>
        <w:t xml:space="preserve"> </w:t>
      </w:r>
    </w:p>
    <w:p w:rsidR="00AE57A0" w:rsidRPr="00780654" w:rsidRDefault="00AE4C16" w:rsidP="00AE57A0">
      <w:pPr>
        <w:ind w:left="360"/>
      </w:pPr>
      <w:r>
        <w:t xml:space="preserve">In </w:t>
      </w:r>
      <w:r w:rsidR="00AE57A0">
        <w:t xml:space="preserve">Executive Order (EO) 1064 the California State University (CSU) Chancellor delegates to CSU campus presidents </w:t>
      </w:r>
      <w:r w:rsidR="00AE57A0" w:rsidRPr="00164AFF">
        <w:t>the responsibility for the development, implementation</w:t>
      </w:r>
      <w:r w:rsidR="00AE57A0">
        <w:t>,</w:t>
      </w:r>
      <w:r w:rsidR="00AE57A0" w:rsidRPr="00164AFF">
        <w:t xml:space="preserve"> and maintenance of the campus student internship policy</w:t>
      </w:r>
      <w:r w:rsidR="00AE57A0">
        <w:t>.  The CSU Stanislaus President delegated authority to implement the student internship policy to the Vice President of Academic Affairs/Provost.  Each academic department wishing to place students in off-campus locations as student interns will follow the planning as stated below:</w:t>
      </w:r>
    </w:p>
    <w:p w:rsidR="00AE57A0" w:rsidRPr="00780654" w:rsidRDefault="00AE57A0" w:rsidP="00AE57A0">
      <w:pPr>
        <w:pStyle w:val="BodyText"/>
        <w:numPr>
          <w:ilvl w:val="0"/>
          <w:numId w:val="2"/>
        </w:numPr>
        <w:jc w:val="left"/>
        <w:rPr>
          <w:rFonts w:ascii="Times New Roman" w:hAnsi="Times New Roman"/>
          <w:sz w:val="22"/>
          <w:szCs w:val="22"/>
        </w:rPr>
      </w:pPr>
      <w:r>
        <w:rPr>
          <w:rFonts w:ascii="Times New Roman" w:hAnsi="Times New Roman"/>
          <w:sz w:val="22"/>
          <w:szCs w:val="22"/>
        </w:rPr>
        <w:t>Designa</w:t>
      </w:r>
      <w:bookmarkStart w:id="0" w:name="_GoBack"/>
      <w:bookmarkEnd w:id="0"/>
      <w:r>
        <w:rPr>
          <w:rFonts w:ascii="Times New Roman" w:hAnsi="Times New Roman"/>
          <w:sz w:val="22"/>
          <w:szCs w:val="22"/>
        </w:rPr>
        <w:t>te the i</w:t>
      </w:r>
      <w:r w:rsidRPr="00780654">
        <w:rPr>
          <w:rFonts w:ascii="Times New Roman" w:hAnsi="Times New Roman"/>
          <w:sz w:val="22"/>
          <w:szCs w:val="22"/>
        </w:rPr>
        <w:t xml:space="preserve">ndividual to be responsible for oversight of the policy; </w:t>
      </w:r>
    </w:p>
    <w:p w:rsidR="00AE57A0" w:rsidRPr="00780654" w:rsidRDefault="00AE57A0" w:rsidP="00AE57A0">
      <w:pPr>
        <w:pStyle w:val="BodyText"/>
        <w:numPr>
          <w:ilvl w:val="0"/>
          <w:numId w:val="2"/>
        </w:numPr>
        <w:jc w:val="left"/>
        <w:rPr>
          <w:rFonts w:ascii="Times New Roman" w:hAnsi="Times New Roman"/>
          <w:sz w:val="22"/>
          <w:szCs w:val="22"/>
        </w:rPr>
      </w:pPr>
      <w:r>
        <w:rPr>
          <w:rFonts w:ascii="Times New Roman" w:hAnsi="Times New Roman"/>
          <w:sz w:val="22"/>
          <w:szCs w:val="22"/>
        </w:rPr>
        <w:t>Document the a</w:t>
      </w:r>
      <w:r w:rsidRPr="00780654">
        <w:rPr>
          <w:rFonts w:ascii="Times New Roman" w:hAnsi="Times New Roman"/>
          <w:sz w:val="22"/>
          <w:szCs w:val="22"/>
        </w:rPr>
        <w:t xml:space="preserve">cademic </w:t>
      </w:r>
      <w:r>
        <w:rPr>
          <w:rFonts w:ascii="Times New Roman" w:hAnsi="Times New Roman"/>
          <w:sz w:val="22"/>
          <w:szCs w:val="22"/>
        </w:rPr>
        <w:t>criteria</w:t>
      </w:r>
      <w:r w:rsidRPr="00780654">
        <w:rPr>
          <w:rFonts w:ascii="Times New Roman" w:hAnsi="Times New Roman"/>
          <w:sz w:val="22"/>
          <w:szCs w:val="22"/>
        </w:rPr>
        <w:t xml:space="preserve"> for establishing an internship; </w:t>
      </w:r>
    </w:p>
    <w:p w:rsidR="00AE57A0" w:rsidRPr="00780654" w:rsidRDefault="00AE57A0" w:rsidP="00AE57A0">
      <w:pPr>
        <w:pStyle w:val="BodyText"/>
        <w:numPr>
          <w:ilvl w:val="0"/>
          <w:numId w:val="2"/>
        </w:numPr>
        <w:jc w:val="left"/>
        <w:rPr>
          <w:rFonts w:ascii="Times New Roman" w:hAnsi="Times New Roman"/>
          <w:sz w:val="22"/>
          <w:szCs w:val="22"/>
        </w:rPr>
      </w:pPr>
      <w:r>
        <w:rPr>
          <w:rFonts w:ascii="Times New Roman" w:hAnsi="Times New Roman"/>
          <w:sz w:val="22"/>
          <w:szCs w:val="22"/>
        </w:rPr>
        <w:t>Document the a</w:t>
      </w:r>
      <w:r w:rsidRPr="00780654">
        <w:rPr>
          <w:rFonts w:ascii="Times New Roman" w:hAnsi="Times New Roman"/>
          <w:sz w:val="22"/>
          <w:szCs w:val="22"/>
        </w:rPr>
        <w:t xml:space="preserve">warding of academic credit; </w:t>
      </w:r>
    </w:p>
    <w:p w:rsidR="00AE57A0" w:rsidRPr="00780654" w:rsidRDefault="00AE57A0" w:rsidP="00AE57A0">
      <w:pPr>
        <w:pStyle w:val="BodyText"/>
        <w:numPr>
          <w:ilvl w:val="0"/>
          <w:numId w:val="2"/>
        </w:numPr>
        <w:jc w:val="left"/>
        <w:rPr>
          <w:rFonts w:ascii="Times New Roman" w:hAnsi="Times New Roman"/>
          <w:sz w:val="22"/>
          <w:szCs w:val="22"/>
        </w:rPr>
      </w:pPr>
      <w:r>
        <w:rPr>
          <w:rFonts w:ascii="Times New Roman" w:hAnsi="Times New Roman"/>
          <w:sz w:val="22"/>
          <w:szCs w:val="22"/>
        </w:rPr>
        <w:t>Document the a</w:t>
      </w:r>
      <w:r w:rsidRPr="00780654">
        <w:rPr>
          <w:rFonts w:ascii="Times New Roman" w:hAnsi="Times New Roman"/>
          <w:sz w:val="22"/>
          <w:szCs w:val="22"/>
        </w:rPr>
        <w:t xml:space="preserve">ccommodation plan for students with special needs; </w:t>
      </w:r>
    </w:p>
    <w:p w:rsidR="00AE57A0" w:rsidRPr="00780654" w:rsidRDefault="00AE57A0" w:rsidP="00AE57A0">
      <w:pPr>
        <w:pStyle w:val="BodyText"/>
        <w:numPr>
          <w:ilvl w:val="0"/>
          <w:numId w:val="2"/>
        </w:numPr>
        <w:jc w:val="left"/>
        <w:rPr>
          <w:rFonts w:ascii="Times New Roman" w:hAnsi="Times New Roman"/>
          <w:sz w:val="22"/>
          <w:szCs w:val="22"/>
        </w:rPr>
      </w:pPr>
      <w:r>
        <w:rPr>
          <w:rFonts w:ascii="Times New Roman" w:hAnsi="Times New Roman"/>
          <w:sz w:val="22"/>
          <w:szCs w:val="22"/>
        </w:rPr>
        <w:t>Document the e</w:t>
      </w:r>
      <w:r w:rsidRPr="00780654">
        <w:rPr>
          <w:rFonts w:ascii="Times New Roman" w:hAnsi="Times New Roman"/>
          <w:sz w:val="22"/>
          <w:szCs w:val="22"/>
        </w:rPr>
        <w:t xml:space="preserve">mergency response plan; </w:t>
      </w:r>
    </w:p>
    <w:p w:rsidR="00AE57A0" w:rsidRPr="00780654" w:rsidRDefault="00AE57A0" w:rsidP="00AE57A0">
      <w:pPr>
        <w:pStyle w:val="BodyText"/>
        <w:numPr>
          <w:ilvl w:val="0"/>
          <w:numId w:val="2"/>
        </w:numPr>
        <w:jc w:val="left"/>
        <w:rPr>
          <w:rFonts w:ascii="Times New Roman" w:hAnsi="Times New Roman"/>
          <w:sz w:val="22"/>
          <w:szCs w:val="22"/>
        </w:rPr>
      </w:pPr>
      <w:r>
        <w:rPr>
          <w:rFonts w:ascii="Times New Roman" w:hAnsi="Times New Roman"/>
          <w:sz w:val="22"/>
          <w:szCs w:val="22"/>
        </w:rPr>
        <w:t>Document s</w:t>
      </w:r>
      <w:r w:rsidRPr="00780654">
        <w:rPr>
          <w:rFonts w:ascii="Times New Roman" w:hAnsi="Times New Roman"/>
          <w:sz w:val="22"/>
          <w:szCs w:val="22"/>
        </w:rPr>
        <w:t xml:space="preserve">tudent compensation, if applicable; and </w:t>
      </w:r>
    </w:p>
    <w:p w:rsidR="00AE57A0" w:rsidRDefault="00AE57A0" w:rsidP="00AE57A0">
      <w:pPr>
        <w:pStyle w:val="ListParagraph"/>
        <w:numPr>
          <w:ilvl w:val="0"/>
          <w:numId w:val="2"/>
        </w:numPr>
      </w:pPr>
      <w:r>
        <w:t xml:space="preserve">Comply with contractual </w:t>
      </w:r>
      <w:r w:rsidRPr="00780654">
        <w:t>requirements for agreements between the internship site and university</w:t>
      </w:r>
    </w:p>
    <w:p w:rsidR="00AE57A0" w:rsidRDefault="00AE57A0" w:rsidP="00AE57A0">
      <w:pPr>
        <w:ind w:left="360"/>
      </w:pPr>
    </w:p>
    <w:p w:rsidR="00A03DA1" w:rsidRDefault="00AE57A0" w:rsidP="00AE57A0">
      <w:pPr>
        <w:ind w:left="360"/>
      </w:pPr>
      <w:r>
        <w:t xml:space="preserve">Student internships require contractual agreements between the </w:t>
      </w:r>
      <w:r w:rsidR="00AE4C16">
        <w:t xml:space="preserve">cooperating organization </w:t>
      </w:r>
      <w:r>
        <w:t xml:space="preserve">and the </w:t>
      </w:r>
      <w:r w:rsidR="00AE4C16">
        <w:t>U</w:t>
      </w:r>
      <w:r>
        <w:t xml:space="preserve">niversity.  All contracts are processed by CSU Stanislaus Procurement.  The purpose of this document is to establish the procedure for developing and processing student internship agreements.  </w:t>
      </w:r>
    </w:p>
    <w:p w:rsidR="00A03DA1" w:rsidRDefault="00A03DA1" w:rsidP="00A03DA1"/>
    <w:p w:rsidR="00A03DA1" w:rsidRDefault="00A03DA1" w:rsidP="00A03DA1">
      <w:pPr>
        <w:pStyle w:val="ListParagraph"/>
        <w:numPr>
          <w:ilvl w:val="0"/>
          <w:numId w:val="1"/>
        </w:numPr>
        <w:ind w:left="360"/>
      </w:pPr>
      <w:r>
        <w:rPr>
          <w:b/>
        </w:rPr>
        <w:t>Definitions:</w:t>
      </w:r>
      <w:r>
        <w:t xml:space="preserve">  </w:t>
      </w:r>
    </w:p>
    <w:p w:rsidR="003D65DA" w:rsidRPr="003D65DA" w:rsidRDefault="003D65DA" w:rsidP="00694204">
      <w:pPr>
        <w:ind w:left="360"/>
      </w:pPr>
      <w:proofErr w:type="gramStart"/>
      <w:r>
        <w:rPr>
          <w:i/>
        </w:rPr>
        <w:t>Cooperating Organization</w:t>
      </w:r>
      <w:r>
        <w:t>: the agency or institution that owns/operates the Internship Site.</w:t>
      </w:r>
      <w:proofErr w:type="gramEnd"/>
      <w:r>
        <w:t xml:space="preserve"> </w:t>
      </w:r>
    </w:p>
    <w:p w:rsidR="003D65DA" w:rsidRDefault="003D65DA" w:rsidP="00694204">
      <w:pPr>
        <w:ind w:left="360"/>
        <w:rPr>
          <w:i/>
        </w:rPr>
      </w:pPr>
    </w:p>
    <w:p w:rsidR="00694204" w:rsidRDefault="00694204" w:rsidP="00694204">
      <w:pPr>
        <w:ind w:left="360"/>
      </w:pPr>
      <w:r w:rsidRPr="00694204">
        <w:rPr>
          <w:i/>
        </w:rPr>
        <w:t>Internship</w:t>
      </w:r>
      <w:r>
        <w:t xml:space="preserve">: An internship formally integrates the student’s academic study with practical experience in a cooperating organization. It is an off-campus activity designed to serve educational purposes by offering experience in a service learning, business, non-profit, or government setting.  </w:t>
      </w:r>
    </w:p>
    <w:p w:rsidR="00694204" w:rsidRDefault="00694204" w:rsidP="00694204">
      <w:pPr>
        <w:ind w:left="360"/>
      </w:pPr>
    </w:p>
    <w:p w:rsidR="00694204" w:rsidRDefault="00694204" w:rsidP="00694204">
      <w:pPr>
        <w:ind w:left="360"/>
      </w:pPr>
      <w:r w:rsidRPr="00694204">
        <w:rPr>
          <w:i/>
        </w:rPr>
        <w:t>Internship Site</w:t>
      </w:r>
      <w:r>
        <w:t>: An internship site is the organization at which the internship takes place.</w:t>
      </w:r>
    </w:p>
    <w:p w:rsidR="00694204" w:rsidRDefault="00694204" w:rsidP="00694204">
      <w:pPr>
        <w:ind w:left="360"/>
      </w:pPr>
    </w:p>
    <w:p w:rsidR="00A03DA1" w:rsidRDefault="00694204" w:rsidP="00694204">
      <w:pPr>
        <w:ind w:left="360"/>
      </w:pPr>
      <w:r w:rsidRPr="00694204">
        <w:rPr>
          <w:i/>
        </w:rPr>
        <w:t>Student:</w:t>
      </w:r>
      <w:r>
        <w:t xml:space="preserve"> a person enrolled at CSU Stanislaus in credit courses.</w:t>
      </w:r>
    </w:p>
    <w:p w:rsidR="00A03DA1" w:rsidRDefault="00A03DA1" w:rsidP="00694204">
      <w:pPr>
        <w:ind w:left="360"/>
      </w:pPr>
    </w:p>
    <w:p w:rsidR="00A03DA1" w:rsidRPr="00A03DA1" w:rsidRDefault="00A03DA1" w:rsidP="00A03DA1">
      <w:pPr>
        <w:pStyle w:val="ListParagraph"/>
        <w:numPr>
          <w:ilvl w:val="0"/>
          <w:numId w:val="1"/>
        </w:numPr>
        <w:ind w:left="360"/>
      </w:pPr>
      <w:r>
        <w:rPr>
          <w:b/>
        </w:rPr>
        <w:t>Applicability:</w:t>
      </w:r>
      <w:r>
        <w:t xml:space="preserve"> </w:t>
      </w:r>
    </w:p>
    <w:p w:rsidR="00A03DA1" w:rsidRDefault="00694204" w:rsidP="00694204">
      <w:pPr>
        <w:ind w:left="360"/>
      </w:pPr>
      <w:r>
        <w:t xml:space="preserve">Each academic department wishing to place students in off-campus locations as part of their academic program must establish a contractual agreement between the </w:t>
      </w:r>
      <w:r w:rsidR="00AE4C16">
        <w:t xml:space="preserve">cooperating organization </w:t>
      </w:r>
      <w:r>
        <w:t>and the university.</w:t>
      </w:r>
    </w:p>
    <w:p w:rsidR="00A03DA1" w:rsidRPr="00A03DA1" w:rsidRDefault="00A03DA1" w:rsidP="00A03DA1"/>
    <w:p w:rsidR="00A03DA1" w:rsidRDefault="00A03DA1" w:rsidP="00A03DA1">
      <w:pPr>
        <w:pStyle w:val="ListParagraph"/>
        <w:numPr>
          <w:ilvl w:val="0"/>
          <w:numId w:val="1"/>
        </w:numPr>
        <w:ind w:left="360"/>
      </w:pPr>
      <w:r>
        <w:rPr>
          <w:b/>
        </w:rPr>
        <w:t>Procedure:</w:t>
      </w:r>
      <w:r>
        <w:t xml:space="preserve">  </w:t>
      </w:r>
    </w:p>
    <w:p w:rsidR="003D65DA" w:rsidRDefault="003D65DA" w:rsidP="003D65DA">
      <w:pPr>
        <w:pStyle w:val="ListParagraph"/>
        <w:numPr>
          <w:ilvl w:val="0"/>
          <w:numId w:val="4"/>
        </w:numPr>
      </w:pPr>
      <w:r w:rsidRPr="00AD0599">
        <w:rPr>
          <w:u w:val="single"/>
        </w:rPr>
        <w:t>Agreement preparation</w:t>
      </w:r>
      <w:r>
        <w:t>: Student intern agreements are completed</w:t>
      </w:r>
      <w:r w:rsidR="00AE4C16">
        <w:t xml:space="preserve"> in either of the alternatives listed below</w:t>
      </w:r>
      <w:r>
        <w:t>:</w:t>
      </w:r>
    </w:p>
    <w:p w:rsidR="00A03DA1" w:rsidRDefault="003D65DA" w:rsidP="003D65DA">
      <w:pPr>
        <w:pStyle w:val="ListParagraph"/>
        <w:numPr>
          <w:ilvl w:val="0"/>
          <w:numId w:val="5"/>
        </w:numPr>
      </w:pPr>
      <w:r>
        <w:t>Procurement</w:t>
      </w:r>
      <w:r w:rsidR="00AE4C16">
        <w:t xml:space="preserve"> retains</w:t>
      </w:r>
      <w:r>
        <w:t xml:space="preserve"> student intern agreement templates that have been approved by each discipline.  </w:t>
      </w:r>
      <w:r w:rsidR="00AE4C16">
        <w:t>Upon the request of the academic department, t</w:t>
      </w:r>
      <w:r>
        <w:t xml:space="preserve">he template is completed with information about the cooperating organization </w:t>
      </w:r>
      <w:r w:rsidR="00AE4C16">
        <w:t>(</w:t>
      </w:r>
      <w:r>
        <w:t>provided by the academic department</w:t>
      </w:r>
      <w:r w:rsidR="00AE4C16">
        <w:t>)</w:t>
      </w:r>
      <w:r>
        <w:t xml:space="preserve"> and </w:t>
      </w:r>
      <w:r w:rsidR="00AE4C16">
        <w:t xml:space="preserve">is </w:t>
      </w:r>
      <w:r>
        <w:t>signed by the Procurement department.</w:t>
      </w:r>
    </w:p>
    <w:p w:rsidR="003D65DA" w:rsidRDefault="003D65DA" w:rsidP="003D65DA">
      <w:pPr>
        <w:pStyle w:val="ListParagraph"/>
        <w:numPr>
          <w:ilvl w:val="0"/>
          <w:numId w:val="5"/>
        </w:numPr>
      </w:pPr>
      <w:r>
        <w:lastRenderedPageBreak/>
        <w:t xml:space="preserve">The cooperating organization submits a proposed intern agreement.  The agreement is reviewed and approved by the academic department, the University Risk Manager, and the Procurement department.  </w:t>
      </w:r>
      <w:r w:rsidR="004E1ED7">
        <w:t xml:space="preserve">Procurement works with the cooperating organization to </w:t>
      </w:r>
      <w:r w:rsidR="0070003B">
        <w:t xml:space="preserve">complete </w:t>
      </w:r>
      <w:r w:rsidR="004E1ED7">
        <w:t xml:space="preserve">any required changes. </w:t>
      </w:r>
      <w:r>
        <w:t>If acceptable the agreement is completed and signed by the Procurement department.</w:t>
      </w:r>
    </w:p>
    <w:p w:rsidR="0070003B" w:rsidRDefault="0070003B" w:rsidP="0070003B">
      <w:pPr>
        <w:ind w:left="360"/>
      </w:pPr>
    </w:p>
    <w:p w:rsidR="00A03DA1" w:rsidRDefault="00AD0599" w:rsidP="00AD0599">
      <w:pPr>
        <w:pStyle w:val="ListParagraph"/>
        <w:numPr>
          <w:ilvl w:val="0"/>
          <w:numId w:val="4"/>
        </w:numPr>
      </w:pPr>
      <w:r w:rsidRPr="00FF7620">
        <w:rPr>
          <w:u w:val="single"/>
        </w:rPr>
        <w:t>Agreement execution</w:t>
      </w:r>
      <w:r>
        <w:t xml:space="preserve">: Two originals of the student intern agreements </w:t>
      </w:r>
      <w:r w:rsidR="00FF7620">
        <w:t>are signed by Procurement and sent to the cooperating organization for execution with a submittal letter (template for each discipline).  The submittal letter requests that one executed original be returned to the University by the cooperating</w:t>
      </w:r>
      <w:r w:rsidR="00AE4C16">
        <w:t xml:space="preserve"> organization</w:t>
      </w:r>
      <w:r w:rsidR="00FF7620">
        <w:t>.</w:t>
      </w:r>
    </w:p>
    <w:p w:rsidR="00FF7620" w:rsidRDefault="00FF7620" w:rsidP="00FF7620"/>
    <w:p w:rsidR="00A90821" w:rsidRDefault="00FF7620" w:rsidP="00AD0599">
      <w:pPr>
        <w:pStyle w:val="ListParagraph"/>
        <w:numPr>
          <w:ilvl w:val="0"/>
          <w:numId w:val="4"/>
        </w:numPr>
      </w:pPr>
      <w:r w:rsidRPr="00D05AB6">
        <w:rPr>
          <w:u w:val="single"/>
        </w:rPr>
        <w:t>Agreement retention</w:t>
      </w:r>
      <w:r>
        <w:t>:</w:t>
      </w:r>
    </w:p>
    <w:p w:rsidR="00AE4C16" w:rsidRDefault="00AE4C16" w:rsidP="00A90821">
      <w:pPr>
        <w:pStyle w:val="ListParagraph"/>
        <w:numPr>
          <w:ilvl w:val="0"/>
          <w:numId w:val="6"/>
        </w:numPr>
        <w:ind w:left="1080"/>
      </w:pPr>
      <w:r>
        <w:t>The cooperating organization returns one executed copy of the student intern agreement to Procurement.</w:t>
      </w:r>
    </w:p>
    <w:p w:rsidR="00A90821" w:rsidRDefault="00A90821" w:rsidP="00A90821">
      <w:pPr>
        <w:pStyle w:val="ListParagraph"/>
        <w:numPr>
          <w:ilvl w:val="0"/>
          <w:numId w:val="6"/>
        </w:numPr>
        <w:ind w:left="1080"/>
      </w:pPr>
      <w:r>
        <w:t>A PDF copy of the executed student intern agreement will be emailed to the academic department that is a party to the agreement.</w:t>
      </w:r>
    </w:p>
    <w:p w:rsidR="00FF7620" w:rsidRDefault="00A90821" w:rsidP="00A90821">
      <w:pPr>
        <w:pStyle w:val="ListParagraph"/>
        <w:numPr>
          <w:ilvl w:val="0"/>
          <w:numId w:val="6"/>
        </w:numPr>
        <w:ind w:left="1080"/>
      </w:pPr>
      <w:r>
        <w:t>A PDF copy of the executed student intern agreement will be retained by Procurement in a document management system</w:t>
      </w:r>
      <w:r w:rsidRPr="00A90821">
        <w:t xml:space="preserve"> </w:t>
      </w:r>
      <w:r>
        <w:t>until the date of expiration of the agreement.</w:t>
      </w:r>
    </w:p>
    <w:p w:rsidR="00D05AB6" w:rsidRDefault="00D05AB6" w:rsidP="00D05AB6"/>
    <w:p w:rsidR="00D05AB6" w:rsidRDefault="00D05AB6" w:rsidP="00D05AB6">
      <w:pPr>
        <w:pStyle w:val="ListParagraph"/>
        <w:numPr>
          <w:ilvl w:val="0"/>
          <w:numId w:val="4"/>
        </w:numPr>
      </w:pPr>
      <w:r w:rsidRPr="00D05AB6">
        <w:rPr>
          <w:u w:val="single"/>
        </w:rPr>
        <w:t>Agreement extension</w:t>
      </w:r>
      <w:r>
        <w:t>: Upon request by the academic department the student intern agreement will be extended by preparing an addendum to the original agreement.  The procedure for execution and retention will be the same as for the original agreement.</w:t>
      </w:r>
    </w:p>
    <w:p w:rsidR="00A03DA1" w:rsidRDefault="00A03DA1" w:rsidP="00A03DA1"/>
    <w:p w:rsidR="00A03DA1" w:rsidRDefault="00A03DA1" w:rsidP="00D05AB6">
      <w:pPr>
        <w:pStyle w:val="ListParagraph"/>
        <w:numPr>
          <w:ilvl w:val="0"/>
          <w:numId w:val="1"/>
        </w:numPr>
        <w:ind w:left="360"/>
      </w:pPr>
      <w:r>
        <w:rPr>
          <w:b/>
        </w:rPr>
        <w:t>Responsibilities:</w:t>
      </w:r>
      <w:r>
        <w:t xml:space="preserve"> </w:t>
      </w:r>
    </w:p>
    <w:p w:rsidR="004E1ED7" w:rsidRDefault="00D05AB6" w:rsidP="004E1ED7">
      <w:pPr>
        <w:ind w:left="360"/>
      </w:pPr>
      <w:r w:rsidRPr="004E1ED7">
        <w:rPr>
          <w:u w:val="single"/>
        </w:rPr>
        <w:t>Ac</w:t>
      </w:r>
      <w:r w:rsidR="004E1ED7" w:rsidRPr="004E1ED7">
        <w:rPr>
          <w:u w:val="single"/>
        </w:rPr>
        <w:t>ademic departments</w:t>
      </w:r>
      <w:r w:rsidR="004E1ED7">
        <w:t>:</w:t>
      </w:r>
    </w:p>
    <w:p w:rsidR="00A03DA1" w:rsidRDefault="004E1ED7" w:rsidP="004E1ED7">
      <w:pPr>
        <w:pStyle w:val="ListParagraph"/>
        <w:numPr>
          <w:ilvl w:val="0"/>
          <w:numId w:val="9"/>
        </w:numPr>
      </w:pPr>
      <w:r>
        <w:t>Request that Procurement execute the appropriate student intern agreement, or execute an agreement submitted by the cooperating organization.</w:t>
      </w:r>
    </w:p>
    <w:p w:rsidR="004E1ED7" w:rsidRDefault="004E1ED7" w:rsidP="004E1ED7">
      <w:pPr>
        <w:pStyle w:val="ListParagraph"/>
        <w:numPr>
          <w:ilvl w:val="0"/>
          <w:numId w:val="9"/>
        </w:numPr>
      </w:pPr>
      <w:r>
        <w:t>Review all agreements proposed by cooperating organizations to determine acceptance by the academic department.</w:t>
      </w:r>
    </w:p>
    <w:p w:rsidR="004E1ED7" w:rsidRDefault="004E1ED7" w:rsidP="004E1ED7">
      <w:pPr>
        <w:pStyle w:val="ListParagraph"/>
        <w:numPr>
          <w:ilvl w:val="0"/>
          <w:numId w:val="9"/>
        </w:numPr>
      </w:pPr>
      <w:r>
        <w:t>Provide information to Procurement regarding student intern agreements that need to be extended.</w:t>
      </w:r>
    </w:p>
    <w:p w:rsidR="004E1ED7" w:rsidRDefault="004E1ED7" w:rsidP="004E1ED7"/>
    <w:p w:rsidR="00A03DA1" w:rsidRDefault="004E1ED7" w:rsidP="004E1ED7">
      <w:pPr>
        <w:ind w:left="360"/>
      </w:pPr>
      <w:r w:rsidRPr="004E1ED7">
        <w:rPr>
          <w:u w:val="single"/>
        </w:rPr>
        <w:t>Procurement</w:t>
      </w:r>
      <w:r>
        <w:t xml:space="preserve">: </w:t>
      </w:r>
    </w:p>
    <w:p w:rsidR="004E1ED7" w:rsidRDefault="004E1ED7" w:rsidP="004E1ED7">
      <w:pPr>
        <w:pStyle w:val="ListParagraph"/>
        <w:numPr>
          <w:ilvl w:val="0"/>
          <w:numId w:val="10"/>
        </w:numPr>
      </w:pPr>
      <w:r>
        <w:t>Prepare</w:t>
      </w:r>
      <w:r w:rsidR="00AE4C16">
        <w:t>s</w:t>
      </w:r>
      <w:r>
        <w:t xml:space="preserve"> student intern agreements using the appropriate templates.</w:t>
      </w:r>
    </w:p>
    <w:p w:rsidR="004E1ED7" w:rsidRDefault="004E1ED7" w:rsidP="004E1ED7">
      <w:pPr>
        <w:pStyle w:val="ListParagraph"/>
        <w:numPr>
          <w:ilvl w:val="0"/>
          <w:numId w:val="10"/>
        </w:numPr>
      </w:pPr>
      <w:r>
        <w:t>Review</w:t>
      </w:r>
      <w:r w:rsidR="00AE4C16">
        <w:t>s</w:t>
      </w:r>
      <w:r>
        <w:t xml:space="preserve"> and approve</w:t>
      </w:r>
      <w:r w:rsidR="00AE4C16">
        <w:t>s</w:t>
      </w:r>
      <w:r>
        <w:t xml:space="preserve"> cooperating organization proposed agreements.</w:t>
      </w:r>
    </w:p>
    <w:p w:rsidR="004E1ED7" w:rsidRDefault="004E1ED7" w:rsidP="004E1ED7">
      <w:pPr>
        <w:pStyle w:val="ListParagraph"/>
        <w:numPr>
          <w:ilvl w:val="0"/>
          <w:numId w:val="10"/>
        </w:numPr>
      </w:pPr>
      <w:r>
        <w:t>Execute</w:t>
      </w:r>
      <w:r w:rsidR="00AE4C16">
        <w:t>s</w:t>
      </w:r>
      <w:r>
        <w:t xml:space="preserve"> student intern agreements and submit</w:t>
      </w:r>
      <w:r w:rsidR="00AE4C16">
        <w:t>s</w:t>
      </w:r>
      <w:r>
        <w:t xml:space="preserve"> to cooperating organizations for execution.</w:t>
      </w:r>
    </w:p>
    <w:p w:rsidR="004E1ED7" w:rsidRDefault="004E1ED7" w:rsidP="004E1ED7">
      <w:pPr>
        <w:pStyle w:val="ListParagraph"/>
        <w:numPr>
          <w:ilvl w:val="0"/>
          <w:numId w:val="10"/>
        </w:numPr>
      </w:pPr>
      <w:r>
        <w:t>Retain</w:t>
      </w:r>
      <w:r w:rsidR="00AE4C16">
        <w:t>s</w:t>
      </w:r>
      <w:r>
        <w:t xml:space="preserve"> executed copies of student intern agreements until the date of expiration.</w:t>
      </w:r>
    </w:p>
    <w:p w:rsidR="004E1ED7" w:rsidRDefault="004E1ED7" w:rsidP="004E1ED7">
      <w:pPr>
        <w:pStyle w:val="ListParagraph"/>
        <w:numPr>
          <w:ilvl w:val="0"/>
          <w:numId w:val="10"/>
        </w:numPr>
      </w:pPr>
      <w:r>
        <w:t>Prepare</w:t>
      </w:r>
      <w:r w:rsidR="00AE4C16">
        <w:t>s</w:t>
      </w:r>
      <w:r>
        <w:t>, execute</w:t>
      </w:r>
      <w:r w:rsidR="00AE4C16">
        <w:t>s</w:t>
      </w:r>
      <w:r>
        <w:t>, and retain</w:t>
      </w:r>
      <w:r w:rsidR="00AE4C16">
        <w:t>s</w:t>
      </w:r>
      <w:r>
        <w:t xml:space="preserve"> student intern agreement extensions.</w:t>
      </w:r>
    </w:p>
    <w:p w:rsidR="004E1ED7" w:rsidRDefault="004E1ED7" w:rsidP="004E1ED7"/>
    <w:p w:rsidR="004E1ED7" w:rsidRDefault="004E1ED7" w:rsidP="004E1ED7">
      <w:pPr>
        <w:ind w:left="360"/>
      </w:pPr>
      <w:r w:rsidRPr="004E1ED7">
        <w:rPr>
          <w:u w:val="single"/>
        </w:rPr>
        <w:t>Risk Management</w:t>
      </w:r>
      <w:r>
        <w:t>:</w:t>
      </w:r>
    </w:p>
    <w:p w:rsidR="004E1ED7" w:rsidRDefault="004E1ED7" w:rsidP="004E1ED7">
      <w:pPr>
        <w:pStyle w:val="ListParagraph"/>
        <w:numPr>
          <w:ilvl w:val="0"/>
          <w:numId w:val="11"/>
        </w:numPr>
      </w:pPr>
      <w:r>
        <w:t>Review and approve cooperating organization proposed agreements as to risk and appropriate agreement language.</w:t>
      </w:r>
    </w:p>
    <w:p w:rsidR="00A03DA1" w:rsidRDefault="00A03DA1" w:rsidP="00A03DA1"/>
    <w:p w:rsidR="00E312A1" w:rsidRDefault="00E312A1" w:rsidP="00A03DA1"/>
    <w:p w:rsidR="00A03DA1" w:rsidRDefault="00A03DA1" w:rsidP="00D05AB6">
      <w:pPr>
        <w:pStyle w:val="ListParagraph"/>
        <w:numPr>
          <w:ilvl w:val="0"/>
          <w:numId w:val="1"/>
        </w:numPr>
        <w:ind w:left="360"/>
      </w:pPr>
      <w:r>
        <w:rPr>
          <w:b/>
        </w:rPr>
        <w:lastRenderedPageBreak/>
        <w:t>Forms &amp; Appendices:</w:t>
      </w:r>
      <w:r>
        <w:t xml:space="preserve">  </w:t>
      </w:r>
    </w:p>
    <w:p w:rsidR="00A03DA1" w:rsidRDefault="00E11C80" w:rsidP="00E11C80">
      <w:pPr>
        <w:ind w:left="360"/>
      </w:pPr>
      <w:proofErr w:type="gramStart"/>
      <w:r>
        <w:t>Student Agreement templates retained by Procurement.</w:t>
      </w:r>
      <w:proofErr w:type="gramEnd"/>
    </w:p>
    <w:p w:rsidR="00A03DA1" w:rsidRDefault="00A03DA1" w:rsidP="00A03DA1"/>
    <w:p w:rsidR="00A03DA1" w:rsidRDefault="00A03DA1" w:rsidP="00D05AB6">
      <w:pPr>
        <w:pStyle w:val="ListParagraph"/>
        <w:numPr>
          <w:ilvl w:val="0"/>
          <w:numId w:val="1"/>
        </w:numPr>
        <w:ind w:left="360"/>
      </w:pPr>
      <w:r>
        <w:rPr>
          <w:b/>
        </w:rPr>
        <w:t>Authority &amp; References:</w:t>
      </w:r>
      <w:r>
        <w:t xml:space="preserve">  </w:t>
      </w:r>
    </w:p>
    <w:p w:rsidR="00A03DA1" w:rsidRDefault="00E11C80" w:rsidP="00E11C80">
      <w:pPr>
        <w:ind w:left="360"/>
      </w:pPr>
      <w:r>
        <w:t>Executive Order 1064, Student Internships, dated September 9, 2011.</w:t>
      </w:r>
    </w:p>
    <w:sectPr w:rsidR="00A03DA1" w:rsidSect="007151C4">
      <w:headerReference w:type="default" r:id="rId8"/>
      <w:footerReference w:type="default" r:id="rId9"/>
      <w:headerReference w:type="first" r:id="rId10"/>
      <w:footerReference w:type="first" r:id="rId11"/>
      <w:pgSz w:w="12240" w:h="15840" w:code="1"/>
      <w:pgMar w:top="907"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C16" w:rsidRDefault="00AE4C16" w:rsidP="00A42E3F">
      <w:r>
        <w:separator/>
      </w:r>
    </w:p>
  </w:endnote>
  <w:endnote w:type="continuationSeparator" w:id="0">
    <w:p w:rsidR="00AE4C16" w:rsidRDefault="00AE4C16" w:rsidP="00A4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2040602050305020304"/>
    <w:charset w:val="00"/>
    <w:family w:val="roman"/>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16" w:rsidRDefault="00AE4C16">
    <w:pPr>
      <w:pStyle w:val="Footer"/>
    </w:pPr>
  </w:p>
  <w:tbl>
    <w:tblPr>
      <w:tblStyle w:val="TableGrid"/>
      <w:tblW w:w="0" w:type="auto"/>
      <w:tblLook w:val="04A0" w:firstRow="1" w:lastRow="0" w:firstColumn="1" w:lastColumn="0" w:noHBand="0" w:noVBand="1"/>
    </w:tblPr>
    <w:tblGrid>
      <w:gridCol w:w="2394"/>
      <w:gridCol w:w="2394"/>
      <w:gridCol w:w="2394"/>
      <w:gridCol w:w="2394"/>
    </w:tblGrid>
    <w:tr w:rsidR="00AE4C16" w:rsidRPr="00A42E3F" w:rsidTr="00A42E3F">
      <w:tc>
        <w:tcPr>
          <w:tcW w:w="2394" w:type="dxa"/>
        </w:tcPr>
        <w:p w:rsidR="00AE4C16" w:rsidRPr="00A42E3F" w:rsidRDefault="00AE4C16">
          <w:pPr>
            <w:pStyle w:val="Footer"/>
            <w:rPr>
              <w:sz w:val="18"/>
              <w:szCs w:val="18"/>
            </w:rPr>
          </w:pPr>
          <w:r w:rsidRPr="00A42E3F">
            <w:rPr>
              <w:sz w:val="18"/>
              <w:szCs w:val="18"/>
            </w:rPr>
            <w:t>Custodian:</w:t>
          </w:r>
          <w:r>
            <w:rPr>
              <w:sz w:val="18"/>
              <w:szCs w:val="18"/>
            </w:rPr>
            <w:t xml:space="preserve"> </w:t>
          </w:r>
          <w:r w:rsidR="004D297C">
            <w:rPr>
              <w:sz w:val="18"/>
              <w:szCs w:val="18"/>
            </w:rPr>
            <w:t>Procurement</w:t>
          </w:r>
        </w:p>
        <w:p w:rsidR="00AE4C16" w:rsidRPr="00A42E3F" w:rsidRDefault="00AE4C16">
          <w:pPr>
            <w:pStyle w:val="Footer"/>
            <w:rPr>
              <w:sz w:val="18"/>
              <w:szCs w:val="18"/>
            </w:rPr>
          </w:pPr>
        </w:p>
      </w:tc>
      <w:tc>
        <w:tcPr>
          <w:tcW w:w="2394" w:type="dxa"/>
        </w:tcPr>
        <w:p w:rsidR="00AE4C16" w:rsidRPr="00A42E3F" w:rsidRDefault="00AE4C16">
          <w:pPr>
            <w:pStyle w:val="Footer"/>
            <w:rPr>
              <w:sz w:val="18"/>
              <w:szCs w:val="18"/>
            </w:rPr>
          </w:pPr>
          <w:r w:rsidRPr="00A42E3F">
            <w:rPr>
              <w:sz w:val="18"/>
              <w:szCs w:val="18"/>
            </w:rPr>
            <w:t>Reviewed By:</w:t>
          </w:r>
        </w:p>
      </w:tc>
      <w:tc>
        <w:tcPr>
          <w:tcW w:w="2394" w:type="dxa"/>
        </w:tcPr>
        <w:p w:rsidR="00AE4C16" w:rsidRPr="00A42E3F" w:rsidRDefault="00AE4C16" w:rsidP="007151C4">
          <w:pPr>
            <w:pStyle w:val="Footer"/>
            <w:rPr>
              <w:sz w:val="18"/>
              <w:szCs w:val="18"/>
            </w:rPr>
          </w:pPr>
          <w:r w:rsidRPr="00A42E3F">
            <w:rPr>
              <w:sz w:val="18"/>
              <w:szCs w:val="18"/>
            </w:rPr>
            <w:t>Last Rev</w:t>
          </w:r>
          <w:r>
            <w:rPr>
              <w:sz w:val="18"/>
              <w:szCs w:val="18"/>
            </w:rPr>
            <w:t>ision</w:t>
          </w:r>
          <w:r w:rsidRPr="00A42E3F">
            <w:rPr>
              <w:sz w:val="18"/>
              <w:szCs w:val="18"/>
            </w:rPr>
            <w:t xml:space="preserve"> Date:</w:t>
          </w:r>
          <w:r>
            <w:rPr>
              <w:sz w:val="18"/>
              <w:szCs w:val="18"/>
            </w:rPr>
            <w:t xml:space="preserve"> 7-10-12</w:t>
          </w:r>
        </w:p>
      </w:tc>
      <w:tc>
        <w:tcPr>
          <w:tcW w:w="2394" w:type="dxa"/>
        </w:tcPr>
        <w:p w:rsidR="00AE4C16" w:rsidRPr="00A42E3F" w:rsidRDefault="00AE4C16">
          <w:pPr>
            <w:pStyle w:val="Footer"/>
            <w:rPr>
              <w:sz w:val="18"/>
              <w:szCs w:val="18"/>
            </w:rPr>
          </w:pPr>
          <w:r w:rsidRPr="00A42E3F">
            <w:rPr>
              <w:sz w:val="18"/>
              <w:szCs w:val="18"/>
            </w:rPr>
            <w:t>Approved By:</w:t>
          </w:r>
        </w:p>
      </w:tc>
    </w:tr>
  </w:tbl>
  <w:p w:rsidR="00AE4C16" w:rsidRDefault="00AE4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16" w:rsidRDefault="00AE4C16">
    <w:pPr>
      <w:pStyle w:val="Footer"/>
    </w:pPr>
  </w:p>
  <w:tbl>
    <w:tblPr>
      <w:tblStyle w:val="TableGrid"/>
      <w:tblW w:w="0" w:type="auto"/>
      <w:tblLook w:val="04A0" w:firstRow="1" w:lastRow="0" w:firstColumn="1" w:lastColumn="0" w:noHBand="0" w:noVBand="1"/>
    </w:tblPr>
    <w:tblGrid>
      <w:gridCol w:w="2394"/>
      <w:gridCol w:w="2394"/>
      <w:gridCol w:w="2394"/>
      <w:gridCol w:w="2394"/>
    </w:tblGrid>
    <w:tr w:rsidR="00AE4C16" w:rsidRPr="007151C4" w:rsidTr="00AD0599">
      <w:tc>
        <w:tcPr>
          <w:tcW w:w="2394" w:type="dxa"/>
        </w:tcPr>
        <w:p w:rsidR="00AE4C16" w:rsidRPr="00A42E3F" w:rsidRDefault="00AE4C16" w:rsidP="00AE4C16">
          <w:pPr>
            <w:pStyle w:val="Footer"/>
            <w:rPr>
              <w:sz w:val="18"/>
              <w:szCs w:val="18"/>
            </w:rPr>
          </w:pPr>
          <w:r w:rsidRPr="00A42E3F">
            <w:rPr>
              <w:sz w:val="18"/>
              <w:szCs w:val="18"/>
            </w:rPr>
            <w:t>Custodian:</w:t>
          </w:r>
          <w:r>
            <w:rPr>
              <w:sz w:val="18"/>
              <w:szCs w:val="18"/>
            </w:rPr>
            <w:t xml:space="preserve"> </w:t>
          </w:r>
          <w:r w:rsidR="004D297C">
            <w:rPr>
              <w:sz w:val="18"/>
              <w:szCs w:val="18"/>
            </w:rPr>
            <w:t>Procurement</w:t>
          </w:r>
        </w:p>
        <w:p w:rsidR="00AE4C16" w:rsidRPr="007151C4" w:rsidRDefault="00AE4C16" w:rsidP="00AE4C16">
          <w:pPr>
            <w:pStyle w:val="Footer"/>
          </w:pPr>
        </w:p>
      </w:tc>
      <w:tc>
        <w:tcPr>
          <w:tcW w:w="2394" w:type="dxa"/>
        </w:tcPr>
        <w:p w:rsidR="00AE4C16" w:rsidRPr="00AE4C16" w:rsidRDefault="00AE4C16" w:rsidP="00AD0599">
          <w:pPr>
            <w:pStyle w:val="Footer"/>
            <w:rPr>
              <w:sz w:val="18"/>
              <w:szCs w:val="18"/>
            </w:rPr>
          </w:pPr>
          <w:r w:rsidRPr="00AE4C16">
            <w:rPr>
              <w:sz w:val="18"/>
              <w:szCs w:val="18"/>
            </w:rPr>
            <w:t>Reviewed By:</w:t>
          </w:r>
        </w:p>
      </w:tc>
      <w:tc>
        <w:tcPr>
          <w:tcW w:w="2394" w:type="dxa"/>
        </w:tcPr>
        <w:p w:rsidR="00AE4C16" w:rsidRPr="00AE4C16" w:rsidRDefault="00AE4C16" w:rsidP="00AD0599">
          <w:pPr>
            <w:pStyle w:val="Footer"/>
            <w:rPr>
              <w:sz w:val="18"/>
              <w:szCs w:val="18"/>
            </w:rPr>
          </w:pPr>
          <w:r w:rsidRPr="00AE4C16">
            <w:rPr>
              <w:sz w:val="18"/>
              <w:szCs w:val="18"/>
            </w:rPr>
            <w:t>Last Revision Date:</w:t>
          </w:r>
          <w:r w:rsidR="004D297C">
            <w:rPr>
              <w:sz w:val="18"/>
              <w:szCs w:val="18"/>
            </w:rPr>
            <w:t>7/10/12</w:t>
          </w:r>
        </w:p>
      </w:tc>
      <w:tc>
        <w:tcPr>
          <w:tcW w:w="2394" w:type="dxa"/>
        </w:tcPr>
        <w:p w:rsidR="00AE4C16" w:rsidRPr="00AE4C16" w:rsidRDefault="00AE4C16" w:rsidP="00AD0599">
          <w:pPr>
            <w:pStyle w:val="Footer"/>
            <w:rPr>
              <w:sz w:val="18"/>
              <w:szCs w:val="18"/>
            </w:rPr>
          </w:pPr>
          <w:r w:rsidRPr="00AE4C16">
            <w:rPr>
              <w:sz w:val="18"/>
              <w:szCs w:val="18"/>
            </w:rPr>
            <w:t>Approved By:</w:t>
          </w:r>
        </w:p>
      </w:tc>
    </w:tr>
  </w:tbl>
  <w:p w:rsidR="00AE4C16" w:rsidRDefault="00AE4C16" w:rsidP="00715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C16" w:rsidRDefault="00AE4C16" w:rsidP="00A42E3F">
      <w:r>
        <w:separator/>
      </w:r>
    </w:p>
  </w:footnote>
  <w:footnote w:type="continuationSeparator" w:id="0">
    <w:p w:rsidR="00AE4C16" w:rsidRDefault="00AE4C16" w:rsidP="00A42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16" w:rsidRPr="007151C4" w:rsidRDefault="00AE4C16" w:rsidP="007151C4">
    <w:pPr>
      <w:pStyle w:val="Header"/>
      <w:jc w:val="center"/>
    </w:pPr>
    <w:r w:rsidRPr="007151C4">
      <w:rPr>
        <w:noProof/>
      </w:rPr>
      <w:drawing>
        <wp:inline distT="0" distB="0" distL="0" distR="0" wp14:anchorId="0E938B3E" wp14:editId="4D517BE0">
          <wp:extent cx="400050" cy="400050"/>
          <wp:effectExtent l="19050" t="0" r="0" b="0"/>
          <wp:docPr id="2" name="Picture 0" descr="Seal-042-Stand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042-Standard.gif"/>
                  <pic:cNvPicPr/>
                </pic:nvPicPr>
                <pic:blipFill>
                  <a:blip r:embed="rId1" cstate="print"/>
                  <a:stretch>
                    <a:fillRect/>
                  </a:stretch>
                </pic:blipFill>
                <pic:spPr>
                  <a:xfrm>
                    <a:off x="0" y="0"/>
                    <a:ext cx="400050" cy="400050"/>
                  </a:xfrm>
                  <a:prstGeom prst="rect">
                    <a:avLst/>
                  </a:prstGeom>
                </pic:spPr>
              </pic:pic>
            </a:graphicData>
          </a:graphic>
        </wp:inline>
      </w:drawing>
    </w:r>
  </w:p>
  <w:p w:rsidR="00AE4C16" w:rsidRPr="007151C4" w:rsidRDefault="00AE4C16" w:rsidP="007151C4">
    <w:pPr>
      <w:pStyle w:val="Header"/>
      <w:jc w:val="center"/>
    </w:pPr>
    <w:r w:rsidRPr="007151C4">
      <w:t>California State University, Stanislaus – Procurement</w:t>
    </w:r>
  </w:p>
  <w:p w:rsidR="00AE4C16" w:rsidRPr="007151C4" w:rsidRDefault="00AE4C16" w:rsidP="007151C4">
    <w:pPr>
      <w:pStyle w:val="Header"/>
      <w:jc w:val="center"/>
    </w:pPr>
    <w:r w:rsidRPr="007151C4">
      <w:t>PROCEDURES MANUAL</w:t>
    </w:r>
  </w:p>
  <w:p w:rsidR="00AE4C16" w:rsidRPr="007151C4" w:rsidRDefault="00AE4C16" w:rsidP="007151C4">
    <w:pPr>
      <w:pStyle w:val="Header"/>
    </w:pPr>
  </w:p>
  <w:tbl>
    <w:tblPr>
      <w:tblStyle w:val="TableGrid"/>
      <w:tblW w:w="0" w:type="auto"/>
      <w:tblLook w:val="04A0" w:firstRow="1" w:lastRow="0" w:firstColumn="1" w:lastColumn="0" w:noHBand="0" w:noVBand="1"/>
    </w:tblPr>
    <w:tblGrid>
      <w:gridCol w:w="3618"/>
      <w:gridCol w:w="2790"/>
      <w:gridCol w:w="1710"/>
      <w:gridCol w:w="1458"/>
    </w:tblGrid>
    <w:tr w:rsidR="00AE4C16" w:rsidRPr="007151C4" w:rsidTr="00AD0599">
      <w:tc>
        <w:tcPr>
          <w:tcW w:w="3618" w:type="dxa"/>
        </w:tcPr>
        <w:p w:rsidR="00AE4C16" w:rsidRPr="007151C4" w:rsidRDefault="00AE4C16" w:rsidP="00AE4C16">
          <w:pPr>
            <w:pStyle w:val="Header"/>
          </w:pPr>
          <w:r w:rsidRPr="007151C4">
            <w:t>Category:</w:t>
          </w:r>
          <w:r>
            <w:t xml:space="preserve"> Procurement</w:t>
          </w:r>
        </w:p>
        <w:p w:rsidR="00AE4C16" w:rsidRPr="007151C4" w:rsidRDefault="00AE4C16" w:rsidP="00AE4C16">
          <w:pPr>
            <w:pStyle w:val="Header"/>
          </w:pPr>
          <w:r w:rsidRPr="007151C4">
            <w:t>Subject:</w:t>
          </w:r>
          <w:r>
            <w:t xml:space="preserve"> Student Intern Agreements</w:t>
          </w:r>
          <w:r w:rsidRPr="007151C4">
            <w:t>:</w:t>
          </w:r>
        </w:p>
      </w:tc>
      <w:tc>
        <w:tcPr>
          <w:tcW w:w="2790" w:type="dxa"/>
        </w:tcPr>
        <w:p w:rsidR="00AE4C16" w:rsidRPr="007151C4" w:rsidRDefault="00AE4C16" w:rsidP="002817FB">
          <w:pPr>
            <w:pStyle w:val="Header"/>
          </w:pPr>
          <w:r w:rsidRPr="007151C4">
            <w:t>Procedure No:</w:t>
          </w:r>
          <w:r w:rsidR="00190147">
            <w:t xml:space="preserve"> 3.</w:t>
          </w:r>
          <w:r w:rsidR="002817FB">
            <w:t>6</w:t>
          </w:r>
        </w:p>
      </w:tc>
      <w:tc>
        <w:tcPr>
          <w:tcW w:w="1710" w:type="dxa"/>
        </w:tcPr>
        <w:p w:rsidR="00AE4C16" w:rsidRPr="007151C4" w:rsidRDefault="00AE4C16" w:rsidP="007151C4">
          <w:pPr>
            <w:pStyle w:val="Header"/>
          </w:pPr>
          <w:r w:rsidRPr="007151C4">
            <w:t>Effective Date:</w:t>
          </w:r>
        </w:p>
      </w:tc>
      <w:tc>
        <w:tcPr>
          <w:tcW w:w="1458" w:type="dxa"/>
        </w:tcPr>
        <w:sdt>
          <w:sdtPr>
            <w:id w:val="250395305"/>
            <w:docPartObj>
              <w:docPartGallery w:val="Page Numbers (Top of Page)"/>
              <w:docPartUnique/>
            </w:docPartObj>
          </w:sdtPr>
          <w:sdtEndPr/>
          <w:sdtContent>
            <w:p w:rsidR="00AE4C16" w:rsidRPr="007151C4" w:rsidRDefault="00AE4C16" w:rsidP="007151C4">
              <w:pPr>
                <w:pStyle w:val="Header"/>
              </w:pPr>
              <w:r w:rsidRPr="007151C4">
                <w:t xml:space="preserve">Page </w:t>
              </w:r>
              <w:r>
                <w:fldChar w:fldCharType="begin"/>
              </w:r>
              <w:r>
                <w:instrText xml:space="preserve"> PAGE </w:instrText>
              </w:r>
              <w:r>
                <w:fldChar w:fldCharType="separate"/>
              </w:r>
              <w:r w:rsidR="00914055">
                <w:rPr>
                  <w:noProof/>
                </w:rPr>
                <w:t>3</w:t>
              </w:r>
              <w:r>
                <w:rPr>
                  <w:noProof/>
                </w:rPr>
                <w:fldChar w:fldCharType="end"/>
              </w:r>
              <w:r w:rsidRPr="007151C4">
                <w:t xml:space="preserve"> of </w:t>
              </w:r>
              <w:fldSimple w:instr=" NUMPAGES  ">
                <w:r w:rsidR="00914055">
                  <w:rPr>
                    <w:noProof/>
                  </w:rPr>
                  <w:t>3</w:t>
                </w:r>
              </w:fldSimple>
            </w:p>
          </w:sdtContent>
        </w:sdt>
        <w:p w:rsidR="00AE4C16" w:rsidRPr="007151C4" w:rsidRDefault="00AE4C16" w:rsidP="007151C4">
          <w:pPr>
            <w:pStyle w:val="Header"/>
          </w:pPr>
        </w:p>
      </w:tc>
    </w:tr>
  </w:tbl>
  <w:p w:rsidR="00AE4C16" w:rsidRDefault="00AE4C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16" w:rsidRPr="007151C4" w:rsidRDefault="00AE4C16" w:rsidP="007151C4">
    <w:pPr>
      <w:pStyle w:val="Header"/>
      <w:jc w:val="center"/>
    </w:pPr>
    <w:r w:rsidRPr="007151C4">
      <w:rPr>
        <w:noProof/>
      </w:rPr>
      <w:drawing>
        <wp:inline distT="0" distB="0" distL="0" distR="0" wp14:anchorId="3025517E" wp14:editId="22B41B81">
          <wp:extent cx="400050" cy="400050"/>
          <wp:effectExtent l="19050" t="0" r="0" b="0"/>
          <wp:docPr id="5" name="Picture 0" descr="Seal-042-Stand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042-Standard.gif"/>
                  <pic:cNvPicPr/>
                </pic:nvPicPr>
                <pic:blipFill>
                  <a:blip r:embed="rId1" cstate="print"/>
                  <a:stretch>
                    <a:fillRect/>
                  </a:stretch>
                </pic:blipFill>
                <pic:spPr>
                  <a:xfrm>
                    <a:off x="0" y="0"/>
                    <a:ext cx="400050" cy="400050"/>
                  </a:xfrm>
                  <a:prstGeom prst="rect">
                    <a:avLst/>
                  </a:prstGeom>
                </pic:spPr>
              </pic:pic>
            </a:graphicData>
          </a:graphic>
        </wp:inline>
      </w:drawing>
    </w:r>
  </w:p>
  <w:p w:rsidR="00AE4C16" w:rsidRPr="007151C4" w:rsidRDefault="00AE4C16" w:rsidP="007151C4">
    <w:pPr>
      <w:pStyle w:val="Header"/>
      <w:jc w:val="center"/>
    </w:pPr>
    <w:r w:rsidRPr="007151C4">
      <w:t>California Stat</w:t>
    </w:r>
    <w:r>
      <w:t>e University, Stanislaus – Financial Services</w:t>
    </w:r>
  </w:p>
  <w:p w:rsidR="00AE4C16" w:rsidRPr="007151C4" w:rsidRDefault="00AE4C16" w:rsidP="007151C4">
    <w:pPr>
      <w:pStyle w:val="Header"/>
      <w:jc w:val="center"/>
    </w:pPr>
    <w:r w:rsidRPr="007151C4">
      <w:t>PROCEDURES MANUAL</w:t>
    </w:r>
  </w:p>
  <w:p w:rsidR="00AE4C16" w:rsidRPr="007151C4" w:rsidRDefault="00AE4C16" w:rsidP="007151C4">
    <w:pPr>
      <w:pStyle w:val="Header"/>
    </w:pPr>
  </w:p>
  <w:tbl>
    <w:tblPr>
      <w:tblStyle w:val="TableGrid"/>
      <w:tblW w:w="0" w:type="auto"/>
      <w:tblLook w:val="04A0" w:firstRow="1" w:lastRow="0" w:firstColumn="1" w:lastColumn="0" w:noHBand="0" w:noVBand="1"/>
    </w:tblPr>
    <w:tblGrid>
      <w:gridCol w:w="3618"/>
      <w:gridCol w:w="2790"/>
      <w:gridCol w:w="1710"/>
      <w:gridCol w:w="1458"/>
    </w:tblGrid>
    <w:tr w:rsidR="00AE4C16" w:rsidRPr="007151C4" w:rsidTr="00AD0599">
      <w:tc>
        <w:tcPr>
          <w:tcW w:w="3618" w:type="dxa"/>
        </w:tcPr>
        <w:p w:rsidR="00AE4C16" w:rsidRPr="007151C4" w:rsidRDefault="00AE4C16" w:rsidP="007151C4">
          <w:pPr>
            <w:pStyle w:val="Header"/>
          </w:pPr>
          <w:r w:rsidRPr="007151C4">
            <w:t>Category:</w:t>
          </w:r>
          <w:r>
            <w:t xml:space="preserve"> Procurement</w:t>
          </w:r>
        </w:p>
        <w:p w:rsidR="00AE4C16" w:rsidRPr="007151C4" w:rsidRDefault="00AE4C16" w:rsidP="007151C4">
          <w:pPr>
            <w:pStyle w:val="Header"/>
          </w:pPr>
          <w:r w:rsidRPr="007151C4">
            <w:t>Subject:</w:t>
          </w:r>
          <w:r>
            <w:t xml:space="preserve"> Student Intern Agreements</w:t>
          </w:r>
        </w:p>
      </w:tc>
      <w:tc>
        <w:tcPr>
          <w:tcW w:w="2790" w:type="dxa"/>
        </w:tcPr>
        <w:p w:rsidR="00AE4C16" w:rsidRPr="007151C4" w:rsidRDefault="00AE4C16" w:rsidP="00082C43">
          <w:pPr>
            <w:pStyle w:val="Header"/>
          </w:pPr>
          <w:r w:rsidRPr="007151C4">
            <w:t>Procedure No:</w:t>
          </w:r>
          <w:r w:rsidR="00190147">
            <w:t xml:space="preserve"> 3.</w:t>
          </w:r>
          <w:r w:rsidR="002817FB">
            <w:t>6</w:t>
          </w:r>
        </w:p>
      </w:tc>
      <w:tc>
        <w:tcPr>
          <w:tcW w:w="1710" w:type="dxa"/>
        </w:tcPr>
        <w:p w:rsidR="00AE4C16" w:rsidRDefault="00AE4C16" w:rsidP="007151C4">
          <w:pPr>
            <w:pStyle w:val="Header"/>
          </w:pPr>
          <w:r w:rsidRPr="007151C4">
            <w:t>Effective Date:</w:t>
          </w:r>
        </w:p>
        <w:p w:rsidR="00190147" w:rsidRPr="007151C4" w:rsidRDefault="00190147" w:rsidP="007151C4">
          <w:pPr>
            <w:pStyle w:val="Header"/>
          </w:pPr>
          <w:r>
            <w:t>9/9/2011</w:t>
          </w:r>
        </w:p>
      </w:tc>
      <w:tc>
        <w:tcPr>
          <w:tcW w:w="1458" w:type="dxa"/>
        </w:tcPr>
        <w:sdt>
          <w:sdtPr>
            <w:id w:val="26637376"/>
            <w:docPartObj>
              <w:docPartGallery w:val="Page Numbers (Top of Page)"/>
              <w:docPartUnique/>
            </w:docPartObj>
          </w:sdtPr>
          <w:sdtEndPr/>
          <w:sdtContent>
            <w:p w:rsidR="00AE4C16" w:rsidRPr="007151C4" w:rsidRDefault="00AE4C16" w:rsidP="007151C4">
              <w:pPr>
                <w:pStyle w:val="Header"/>
              </w:pPr>
              <w:r w:rsidRPr="007151C4">
                <w:t xml:space="preserve">Page </w:t>
              </w:r>
              <w:r>
                <w:fldChar w:fldCharType="begin"/>
              </w:r>
              <w:r>
                <w:instrText xml:space="preserve"> PAGE </w:instrText>
              </w:r>
              <w:r>
                <w:fldChar w:fldCharType="separate"/>
              </w:r>
              <w:r w:rsidR="00914055">
                <w:rPr>
                  <w:noProof/>
                </w:rPr>
                <w:t>1</w:t>
              </w:r>
              <w:r>
                <w:rPr>
                  <w:noProof/>
                </w:rPr>
                <w:fldChar w:fldCharType="end"/>
              </w:r>
              <w:r w:rsidRPr="007151C4">
                <w:t xml:space="preserve"> of </w:t>
              </w:r>
              <w:fldSimple w:instr=" NUMPAGES  ">
                <w:r w:rsidR="00914055">
                  <w:rPr>
                    <w:noProof/>
                  </w:rPr>
                  <w:t>3</w:t>
                </w:r>
              </w:fldSimple>
            </w:p>
          </w:sdtContent>
        </w:sdt>
        <w:p w:rsidR="00AE4C16" w:rsidRPr="007151C4" w:rsidRDefault="00AE4C16" w:rsidP="007151C4">
          <w:pPr>
            <w:pStyle w:val="Header"/>
          </w:pPr>
        </w:p>
      </w:tc>
    </w:tr>
  </w:tbl>
  <w:p w:rsidR="00AE4C16" w:rsidRDefault="00AE4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CA0"/>
    <w:multiLevelType w:val="hybridMultilevel"/>
    <w:tmpl w:val="95347292"/>
    <w:lvl w:ilvl="0" w:tplc="42366F9C">
      <w:start w:val="1"/>
      <w:numFmt w:val="decimal"/>
      <w:lvlText w:val="%1."/>
      <w:lvlJc w:val="left"/>
      <w:pPr>
        <w:ind w:left="720" w:hanging="360"/>
      </w:pPr>
      <w:rPr>
        <w:rFonts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D1E65"/>
    <w:multiLevelType w:val="hybridMultilevel"/>
    <w:tmpl w:val="95F8BC66"/>
    <w:lvl w:ilvl="0" w:tplc="E54AFAEE">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14D71F68"/>
    <w:multiLevelType w:val="hybridMultilevel"/>
    <w:tmpl w:val="C5062184"/>
    <w:lvl w:ilvl="0" w:tplc="E54AFAEE">
      <w:start w:val="1"/>
      <w:numFmt w:val="bullet"/>
      <w:lvlText w:val=""/>
      <w:lvlJc w:val="left"/>
      <w:pPr>
        <w:ind w:left="1260" w:hanging="360"/>
      </w:pPr>
      <w:rPr>
        <w:rFonts w:ascii="Symbol" w:hAnsi="Symbol" w:hint="default"/>
        <w:sz w:val="18"/>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23F07484"/>
    <w:multiLevelType w:val="hybridMultilevel"/>
    <w:tmpl w:val="5D281B0C"/>
    <w:lvl w:ilvl="0" w:tplc="F2B80948">
      <w:start w:val="1"/>
      <w:numFmt w:val="upperLetter"/>
      <w:lvlText w:val="%1. "/>
      <w:lvlJc w:val="left"/>
      <w:pPr>
        <w:ind w:left="720" w:hanging="360"/>
      </w:pPr>
      <w:rPr>
        <w:rFonts w:ascii="Times New Roman" w:hAnsi="Times New Roman" w:cs="Times New Roman"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04A9F"/>
    <w:multiLevelType w:val="hybridMultilevel"/>
    <w:tmpl w:val="F57411B2"/>
    <w:lvl w:ilvl="0" w:tplc="E54AFAEE">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362E5142"/>
    <w:multiLevelType w:val="hybridMultilevel"/>
    <w:tmpl w:val="4B2655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9F5280"/>
    <w:multiLevelType w:val="hybridMultilevel"/>
    <w:tmpl w:val="676ACED2"/>
    <w:lvl w:ilvl="0" w:tplc="42366F9C">
      <w:start w:val="1"/>
      <w:numFmt w:val="decimal"/>
      <w:lvlText w:val="%1."/>
      <w:lvlJc w:val="left"/>
      <w:pPr>
        <w:ind w:left="720" w:hanging="360"/>
      </w:pPr>
      <w:rPr>
        <w:rFonts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204908"/>
    <w:multiLevelType w:val="hybridMultilevel"/>
    <w:tmpl w:val="D4F209BA"/>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65DF7824"/>
    <w:multiLevelType w:val="hybridMultilevel"/>
    <w:tmpl w:val="3F7A8B98"/>
    <w:lvl w:ilvl="0" w:tplc="42366F9C">
      <w:start w:val="1"/>
      <w:numFmt w:val="decimal"/>
      <w:lvlText w:val="%1."/>
      <w:lvlJc w:val="left"/>
      <w:pPr>
        <w:ind w:left="720" w:hanging="360"/>
      </w:pPr>
      <w:rPr>
        <w:rFonts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DA2F86"/>
    <w:multiLevelType w:val="hybridMultilevel"/>
    <w:tmpl w:val="3F7A8B98"/>
    <w:lvl w:ilvl="0" w:tplc="42366F9C">
      <w:start w:val="1"/>
      <w:numFmt w:val="decimal"/>
      <w:lvlText w:val="%1."/>
      <w:lvlJc w:val="left"/>
      <w:pPr>
        <w:ind w:left="720" w:hanging="360"/>
      </w:pPr>
      <w:rPr>
        <w:rFonts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6143DF"/>
    <w:multiLevelType w:val="hybridMultilevel"/>
    <w:tmpl w:val="1B34F428"/>
    <w:lvl w:ilvl="0" w:tplc="E54AFAEE">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5"/>
  </w:num>
  <w:num w:numId="6">
    <w:abstractNumId w:val="7"/>
  </w:num>
  <w:num w:numId="7">
    <w:abstractNumId w:val="6"/>
  </w:num>
  <w:num w:numId="8">
    <w:abstractNumId w:val="9"/>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6F"/>
    <w:rsid w:val="00082C43"/>
    <w:rsid w:val="000D3EB6"/>
    <w:rsid w:val="00186A56"/>
    <w:rsid w:val="00190147"/>
    <w:rsid w:val="002817FB"/>
    <w:rsid w:val="003365AD"/>
    <w:rsid w:val="003D585C"/>
    <w:rsid w:val="003D65DA"/>
    <w:rsid w:val="003F5563"/>
    <w:rsid w:val="004263D9"/>
    <w:rsid w:val="004D297C"/>
    <w:rsid w:val="004E1ED7"/>
    <w:rsid w:val="00694204"/>
    <w:rsid w:val="0070003B"/>
    <w:rsid w:val="007151C4"/>
    <w:rsid w:val="007C28EA"/>
    <w:rsid w:val="00833C42"/>
    <w:rsid w:val="00914055"/>
    <w:rsid w:val="00A03DA1"/>
    <w:rsid w:val="00A42E3F"/>
    <w:rsid w:val="00A90821"/>
    <w:rsid w:val="00AD0599"/>
    <w:rsid w:val="00AE326F"/>
    <w:rsid w:val="00AE4C16"/>
    <w:rsid w:val="00AE57A0"/>
    <w:rsid w:val="00CB4FAB"/>
    <w:rsid w:val="00CD3F22"/>
    <w:rsid w:val="00D05AB6"/>
    <w:rsid w:val="00E10D9C"/>
    <w:rsid w:val="00E11C80"/>
    <w:rsid w:val="00E23E10"/>
    <w:rsid w:val="00E312A1"/>
    <w:rsid w:val="00EA4ED4"/>
    <w:rsid w:val="00FF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DA1"/>
    <w:rPr>
      <w:rFonts w:ascii="Tahoma" w:hAnsi="Tahoma" w:cs="Tahoma"/>
      <w:sz w:val="16"/>
      <w:szCs w:val="16"/>
    </w:rPr>
  </w:style>
  <w:style w:type="character" w:customStyle="1" w:styleId="BalloonTextChar">
    <w:name w:val="Balloon Text Char"/>
    <w:basedOn w:val="DefaultParagraphFont"/>
    <w:link w:val="BalloonText"/>
    <w:uiPriority w:val="99"/>
    <w:semiHidden/>
    <w:rsid w:val="00A03DA1"/>
    <w:rPr>
      <w:rFonts w:ascii="Tahoma" w:hAnsi="Tahoma" w:cs="Tahoma"/>
      <w:sz w:val="16"/>
      <w:szCs w:val="16"/>
    </w:rPr>
  </w:style>
  <w:style w:type="table" w:styleId="TableGrid">
    <w:name w:val="Table Grid"/>
    <w:basedOn w:val="TableNormal"/>
    <w:uiPriority w:val="59"/>
    <w:rsid w:val="00A03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03DA1"/>
    <w:pPr>
      <w:ind w:left="720"/>
      <w:contextualSpacing/>
    </w:pPr>
  </w:style>
  <w:style w:type="paragraph" w:styleId="Header">
    <w:name w:val="header"/>
    <w:basedOn w:val="Normal"/>
    <w:link w:val="HeaderChar"/>
    <w:uiPriority w:val="99"/>
    <w:unhideWhenUsed/>
    <w:rsid w:val="00A42E3F"/>
    <w:pPr>
      <w:tabs>
        <w:tab w:val="center" w:pos="4680"/>
        <w:tab w:val="right" w:pos="9360"/>
      </w:tabs>
    </w:pPr>
  </w:style>
  <w:style w:type="character" w:customStyle="1" w:styleId="HeaderChar">
    <w:name w:val="Header Char"/>
    <w:basedOn w:val="DefaultParagraphFont"/>
    <w:link w:val="Header"/>
    <w:uiPriority w:val="99"/>
    <w:rsid w:val="00A42E3F"/>
  </w:style>
  <w:style w:type="paragraph" w:styleId="Footer">
    <w:name w:val="footer"/>
    <w:basedOn w:val="Normal"/>
    <w:link w:val="FooterChar"/>
    <w:uiPriority w:val="99"/>
    <w:unhideWhenUsed/>
    <w:rsid w:val="00A42E3F"/>
    <w:pPr>
      <w:tabs>
        <w:tab w:val="center" w:pos="4680"/>
        <w:tab w:val="right" w:pos="9360"/>
      </w:tabs>
    </w:pPr>
  </w:style>
  <w:style w:type="character" w:customStyle="1" w:styleId="FooterChar">
    <w:name w:val="Footer Char"/>
    <w:basedOn w:val="DefaultParagraphFont"/>
    <w:link w:val="Footer"/>
    <w:uiPriority w:val="99"/>
    <w:rsid w:val="00A42E3F"/>
  </w:style>
  <w:style w:type="paragraph" w:styleId="BodyText">
    <w:name w:val="Body Text"/>
    <w:basedOn w:val="Normal"/>
    <w:link w:val="BodyTextChar"/>
    <w:rsid w:val="00AE57A0"/>
    <w:pPr>
      <w:jc w:val="both"/>
    </w:pPr>
    <w:rPr>
      <w:rFonts w:ascii="Palatino" w:eastAsia="Times" w:hAnsi="Palatino" w:cs="Times New Roman"/>
      <w:sz w:val="24"/>
      <w:szCs w:val="20"/>
    </w:rPr>
  </w:style>
  <w:style w:type="character" w:customStyle="1" w:styleId="BodyTextChar">
    <w:name w:val="Body Text Char"/>
    <w:basedOn w:val="DefaultParagraphFont"/>
    <w:link w:val="BodyText"/>
    <w:rsid w:val="00AE57A0"/>
    <w:rPr>
      <w:rFonts w:ascii="Palatino" w:eastAsia="Times" w:hAnsi="Palatino"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DA1"/>
    <w:rPr>
      <w:rFonts w:ascii="Tahoma" w:hAnsi="Tahoma" w:cs="Tahoma"/>
      <w:sz w:val="16"/>
      <w:szCs w:val="16"/>
    </w:rPr>
  </w:style>
  <w:style w:type="character" w:customStyle="1" w:styleId="BalloonTextChar">
    <w:name w:val="Balloon Text Char"/>
    <w:basedOn w:val="DefaultParagraphFont"/>
    <w:link w:val="BalloonText"/>
    <w:uiPriority w:val="99"/>
    <w:semiHidden/>
    <w:rsid w:val="00A03DA1"/>
    <w:rPr>
      <w:rFonts w:ascii="Tahoma" w:hAnsi="Tahoma" w:cs="Tahoma"/>
      <w:sz w:val="16"/>
      <w:szCs w:val="16"/>
    </w:rPr>
  </w:style>
  <w:style w:type="table" w:styleId="TableGrid">
    <w:name w:val="Table Grid"/>
    <w:basedOn w:val="TableNormal"/>
    <w:uiPriority w:val="59"/>
    <w:rsid w:val="00A03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03DA1"/>
    <w:pPr>
      <w:ind w:left="720"/>
      <w:contextualSpacing/>
    </w:pPr>
  </w:style>
  <w:style w:type="paragraph" w:styleId="Header">
    <w:name w:val="header"/>
    <w:basedOn w:val="Normal"/>
    <w:link w:val="HeaderChar"/>
    <w:uiPriority w:val="99"/>
    <w:unhideWhenUsed/>
    <w:rsid w:val="00A42E3F"/>
    <w:pPr>
      <w:tabs>
        <w:tab w:val="center" w:pos="4680"/>
        <w:tab w:val="right" w:pos="9360"/>
      </w:tabs>
    </w:pPr>
  </w:style>
  <w:style w:type="character" w:customStyle="1" w:styleId="HeaderChar">
    <w:name w:val="Header Char"/>
    <w:basedOn w:val="DefaultParagraphFont"/>
    <w:link w:val="Header"/>
    <w:uiPriority w:val="99"/>
    <w:rsid w:val="00A42E3F"/>
  </w:style>
  <w:style w:type="paragraph" w:styleId="Footer">
    <w:name w:val="footer"/>
    <w:basedOn w:val="Normal"/>
    <w:link w:val="FooterChar"/>
    <w:uiPriority w:val="99"/>
    <w:unhideWhenUsed/>
    <w:rsid w:val="00A42E3F"/>
    <w:pPr>
      <w:tabs>
        <w:tab w:val="center" w:pos="4680"/>
        <w:tab w:val="right" w:pos="9360"/>
      </w:tabs>
    </w:pPr>
  </w:style>
  <w:style w:type="character" w:customStyle="1" w:styleId="FooterChar">
    <w:name w:val="Footer Char"/>
    <w:basedOn w:val="DefaultParagraphFont"/>
    <w:link w:val="Footer"/>
    <w:uiPriority w:val="99"/>
    <w:rsid w:val="00A42E3F"/>
  </w:style>
  <w:style w:type="paragraph" w:styleId="BodyText">
    <w:name w:val="Body Text"/>
    <w:basedOn w:val="Normal"/>
    <w:link w:val="BodyTextChar"/>
    <w:rsid w:val="00AE57A0"/>
    <w:pPr>
      <w:jc w:val="both"/>
    </w:pPr>
    <w:rPr>
      <w:rFonts w:ascii="Palatino" w:eastAsia="Times" w:hAnsi="Palatino" w:cs="Times New Roman"/>
      <w:sz w:val="24"/>
      <w:szCs w:val="20"/>
    </w:rPr>
  </w:style>
  <w:style w:type="character" w:customStyle="1" w:styleId="BodyTextChar">
    <w:name w:val="Body Text Char"/>
    <w:basedOn w:val="DefaultParagraphFont"/>
    <w:link w:val="BodyText"/>
    <w:rsid w:val="00AE57A0"/>
    <w:rPr>
      <w:rFonts w:ascii="Palatino" w:eastAsia="Times"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Clyta Polhemus</dc:creator>
  <cp:lastModifiedBy>Clyta Polhemus</cp:lastModifiedBy>
  <cp:revision>2</cp:revision>
  <cp:lastPrinted>2012-08-28T20:32:00Z</cp:lastPrinted>
  <dcterms:created xsi:type="dcterms:W3CDTF">2013-12-16T22:57:00Z</dcterms:created>
  <dcterms:modified xsi:type="dcterms:W3CDTF">2013-12-16T22:57:00Z</dcterms:modified>
</cp:coreProperties>
</file>