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6FFE" w14:textId="77777777" w:rsidR="007536F9" w:rsidRPr="00FB5DBD" w:rsidRDefault="00957857" w:rsidP="00957857">
      <w:pPr>
        <w:jc w:val="center"/>
        <w:rPr>
          <w:rFonts w:ascii="Arial" w:hAnsi="Arial" w:cs="Arial"/>
          <w:b/>
          <w:bCs/>
          <w:sz w:val="28"/>
          <w:szCs w:val="28"/>
          <w:u w:val="single"/>
        </w:rPr>
      </w:pPr>
      <w:r w:rsidRPr="00FB5DBD">
        <w:rPr>
          <w:rFonts w:ascii="Arial" w:hAnsi="Arial" w:cs="Arial"/>
          <w:b/>
          <w:bCs/>
          <w:sz w:val="28"/>
          <w:szCs w:val="28"/>
          <w:u w:val="single"/>
        </w:rPr>
        <w:t>JOURNALISM MINOR</w:t>
      </w:r>
    </w:p>
    <w:p w14:paraId="50CE4607" w14:textId="77777777" w:rsidR="00957857" w:rsidRPr="00FB5DBD" w:rsidRDefault="00957857" w:rsidP="00957857">
      <w:pPr>
        <w:jc w:val="center"/>
        <w:rPr>
          <w:rFonts w:ascii="Arial" w:hAnsi="Arial" w:cs="Arial"/>
        </w:rPr>
      </w:pPr>
      <w:r w:rsidRPr="00FB5DBD">
        <w:rPr>
          <w:rFonts w:ascii="Arial" w:hAnsi="Arial" w:cs="Arial"/>
        </w:rPr>
        <w:t>18-20 Units to Completion</w:t>
      </w:r>
    </w:p>
    <w:p w14:paraId="146163D2" w14:textId="77777777" w:rsidR="00957857" w:rsidRDefault="00957857" w:rsidP="00957857">
      <w:pPr>
        <w:jc w:val="center"/>
        <w:rPr>
          <w:rFonts w:ascii="Arial" w:hAnsi="Arial" w:cs="Arial"/>
          <w:sz w:val="28"/>
          <w:szCs w:val="28"/>
        </w:rPr>
      </w:pPr>
      <w:bookmarkStart w:id="0" w:name="_GoBack"/>
      <w:bookmarkEnd w:id="0"/>
    </w:p>
    <w:p w14:paraId="773F2AA1" w14:textId="5CAE2717" w:rsidR="00957857" w:rsidRDefault="00957857" w:rsidP="00957857">
      <w:pPr>
        <w:autoSpaceDE w:val="0"/>
        <w:autoSpaceDN w:val="0"/>
        <w:adjustRightInd w:val="0"/>
        <w:rPr>
          <w:rFonts w:ascii="Arial" w:hAnsi="Arial" w:cs="Arial"/>
          <w:color w:val="333333"/>
          <w:sz w:val="22"/>
          <w:szCs w:val="22"/>
        </w:rPr>
      </w:pPr>
      <w:r w:rsidRPr="004B222E">
        <w:rPr>
          <w:rFonts w:ascii="Arial" w:hAnsi="Arial" w:cs="Arial"/>
          <w:b/>
          <w:bCs/>
          <w:color w:val="333333"/>
          <w:sz w:val="22"/>
          <w:szCs w:val="22"/>
          <w:u w:val="single"/>
        </w:rPr>
        <w:t>Catalog description</w:t>
      </w:r>
      <w:r w:rsidRPr="004B222E">
        <w:rPr>
          <w:rFonts w:ascii="Arial" w:hAnsi="Arial" w:cs="Arial"/>
          <w:color w:val="333333"/>
          <w:sz w:val="22"/>
          <w:szCs w:val="22"/>
        </w:rPr>
        <w:t>: The Stanislaus State Journalism minor provides both</w:t>
      </w:r>
      <w:r w:rsidR="004B222E" w:rsidRPr="004B222E">
        <w:rPr>
          <w:rFonts w:ascii="Arial" w:hAnsi="Arial" w:cs="Arial"/>
          <w:color w:val="333333"/>
          <w:sz w:val="22"/>
          <w:szCs w:val="22"/>
        </w:rPr>
        <w:t xml:space="preserve"> </w:t>
      </w:r>
      <w:r w:rsidRPr="004B222E">
        <w:rPr>
          <w:rFonts w:ascii="Arial" w:hAnsi="Arial" w:cs="Arial"/>
          <w:color w:val="333333"/>
          <w:sz w:val="22"/>
          <w:szCs w:val="22"/>
        </w:rPr>
        <w:t xml:space="preserve">academic experience and professional preparation. The program emphasizes writing, editing, ethics, and professionalism across multiple platforms including websites, social media, and magazines. Journalism minors constitute the core of students who write for the </w:t>
      </w:r>
      <w:r w:rsidRPr="004B222E">
        <w:rPr>
          <w:rFonts w:ascii="Arial" w:hAnsi="Arial" w:cs="Arial"/>
          <w:i/>
          <w:color w:val="333333"/>
          <w:sz w:val="22"/>
          <w:szCs w:val="22"/>
        </w:rPr>
        <w:t>Signal</w:t>
      </w:r>
      <w:r w:rsidRPr="004B222E">
        <w:rPr>
          <w:rFonts w:ascii="Arial" w:hAnsi="Arial" w:cs="Arial"/>
          <w:color w:val="333333"/>
          <w:sz w:val="22"/>
          <w:szCs w:val="22"/>
        </w:rPr>
        <w:t xml:space="preserve">, Stan State’s monthly student news magazine and daily news website (csusignal.com). Journalism minors also have the opportunity to participate in the production of our internationally known literary magazine, </w:t>
      </w:r>
      <w:r w:rsidRPr="004B222E">
        <w:rPr>
          <w:rFonts w:ascii="Arial" w:hAnsi="Arial" w:cs="Arial"/>
          <w:i/>
          <w:color w:val="333333"/>
          <w:sz w:val="22"/>
          <w:szCs w:val="22"/>
        </w:rPr>
        <w:t>Penumbra</w:t>
      </w:r>
      <w:r w:rsidRPr="004B222E">
        <w:rPr>
          <w:rFonts w:ascii="Arial" w:hAnsi="Arial" w:cs="Arial"/>
          <w:color w:val="333333"/>
          <w:sz w:val="22"/>
          <w:szCs w:val="22"/>
        </w:rPr>
        <w:t>. A minor in Journalism helps prepare students for careers in writing, editing, public affairs and other media-related jobs.</w:t>
      </w:r>
    </w:p>
    <w:p w14:paraId="201E8F06" w14:textId="4F61A1B6" w:rsidR="004B222E" w:rsidRDefault="004B222E" w:rsidP="00957857">
      <w:pPr>
        <w:autoSpaceDE w:val="0"/>
        <w:autoSpaceDN w:val="0"/>
        <w:adjustRightInd w:val="0"/>
        <w:rPr>
          <w:rFonts w:ascii="Arial" w:hAnsi="Arial" w:cs="Arial"/>
          <w:color w:val="333333"/>
          <w:sz w:val="22"/>
          <w:szCs w:val="22"/>
        </w:rPr>
      </w:pPr>
    </w:p>
    <w:p w14:paraId="6F85965C" w14:textId="7C663263" w:rsidR="004B222E" w:rsidRPr="00366C91" w:rsidRDefault="00366C91" w:rsidP="00957857">
      <w:pPr>
        <w:autoSpaceDE w:val="0"/>
        <w:autoSpaceDN w:val="0"/>
        <w:adjustRightInd w:val="0"/>
        <w:rPr>
          <w:rFonts w:ascii="Arial" w:hAnsi="Arial" w:cs="Arial"/>
          <w:color w:val="333333"/>
          <w:sz w:val="22"/>
          <w:szCs w:val="22"/>
          <w:u w:val="single"/>
        </w:rPr>
      </w:pPr>
      <w:r>
        <w:rPr>
          <w:rFonts w:ascii="Arial" w:hAnsi="Arial" w:cs="Arial"/>
          <w:color w:val="333333"/>
          <w:sz w:val="22"/>
          <w:szCs w:val="22"/>
        </w:rPr>
        <w:t xml:space="preserve">Upper-division </w:t>
      </w:r>
      <w:r w:rsidR="004B222E">
        <w:rPr>
          <w:rFonts w:ascii="Arial" w:hAnsi="Arial" w:cs="Arial"/>
          <w:color w:val="333333"/>
          <w:sz w:val="22"/>
          <w:szCs w:val="22"/>
        </w:rPr>
        <w:t xml:space="preserve">ENGL </w:t>
      </w:r>
      <w:r>
        <w:rPr>
          <w:rFonts w:ascii="Arial" w:hAnsi="Arial" w:cs="Arial"/>
          <w:color w:val="333333"/>
          <w:sz w:val="22"/>
          <w:szCs w:val="22"/>
        </w:rPr>
        <w:t xml:space="preserve">and JOUR </w:t>
      </w:r>
      <w:r w:rsidR="004B222E">
        <w:rPr>
          <w:rFonts w:ascii="Arial" w:hAnsi="Arial" w:cs="Arial"/>
          <w:color w:val="333333"/>
          <w:sz w:val="22"/>
          <w:szCs w:val="22"/>
        </w:rPr>
        <w:t>courses in the minor will count toward elective units in the English major.</w:t>
      </w:r>
      <w:r>
        <w:rPr>
          <w:rFonts w:ascii="Arial" w:hAnsi="Arial" w:cs="Arial"/>
          <w:color w:val="333333"/>
          <w:sz w:val="22"/>
          <w:szCs w:val="22"/>
        </w:rPr>
        <w:t xml:space="preserve"> </w:t>
      </w:r>
      <w:r w:rsidRPr="00366C91">
        <w:rPr>
          <w:rFonts w:ascii="Arial" w:hAnsi="Arial" w:cs="Arial"/>
          <w:color w:val="333333"/>
          <w:sz w:val="22"/>
          <w:szCs w:val="22"/>
          <w:u w:val="single"/>
        </w:rPr>
        <w:t>However, no more than 10 units can be cross listed between the JOUR minor and ENGL major</w:t>
      </w:r>
    </w:p>
    <w:p w14:paraId="4D535D4C" w14:textId="77777777" w:rsidR="00957857" w:rsidRDefault="00957857" w:rsidP="00957857">
      <w:pPr>
        <w:autoSpaceDE w:val="0"/>
        <w:autoSpaceDN w:val="0"/>
        <w:adjustRightInd w:val="0"/>
        <w:rPr>
          <w:rFonts w:ascii="Arial" w:hAnsi="Arial" w:cs="Arial"/>
          <w:color w:val="333333"/>
        </w:rPr>
      </w:pPr>
    </w:p>
    <w:tbl>
      <w:tblPr>
        <w:tblStyle w:val="TableGrid"/>
        <w:tblW w:w="9445" w:type="dxa"/>
        <w:tblLook w:val="04A0" w:firstRow="1" w:lastRow="0" w:firstColumn="1" w:lastColumn="0" w:noHBand="0" w:noVBand="1"/>
      </w:tblPr>
      <w:tblGrid>
        <w:gridCol w:w="6655"/>
        <w:gridCol w:w="2790"/>
      </w:tblGrid>
      <w:tr w:rsidR="00C44FC9" w14:paraId="229B4C5A" w14:textId="77777777" w:rsidTr="00FB5DBD">
        <w:trPr>
          <w:trHeight w:val="432"/>
        </w:trPr>
        <w:tc>
          <w:tcPr>
            <w:tcW w:w="6655" w:type="dxa"/>
            <w:vAlign w:val="bottom"/>
          </w:tcPr>
          <w:p w14:paraId="122EFB5D" w14:textId="77777777" w:rsidR="00C44FC9" w:rsidRDefault="00C44FC9" w:rsidP="00FB5DBD">
            <w:pPr>
              <w:autoSpaceDE w:val="0"/>
              <w:autoSpaceDN w:val="0"/>
              <w:adjustRightInd w:val="0"/>
              <w:rPr>
                <w:rFonts w:ascii="Arial" w:hAnsi="Arial" w:cs="Arial"/>
                <w:color w:val="333333"/>
              </w:rPr>
            </w:pPr>
            <w:r>
              <w:rPr>
                <w:rFonts w:ascii="Arial" w:hAnsi="Arial" w:cs="Arial"/>
                <w:b/>
                <w:bCs/>
                <w:color w:val="333333"/>
              </w:rPr>
              <w:t>Complete these required courses (12 units):</w:t>
            </w:r>
          </w:p>
        </w:tc>
        <w:tc>
          <w:tcPr>
            <w:tcW w:w="2790" w:type="dxa"/>
            <w:vAlign w:val="center"/>
          </w:tcPr>
          <w:p w14:paraId="2F6DCE97" w14:textId="77777777" w:rsidR="00C44FC9" w:rsidRDefault="00C44FC9" w:rsidP="00C44FC9">
            <w:pPr>
              <w:autoSpaceDE w:val="0"/>
              <w:autoSpaceDN w:val="0"/>
              <w:adjustRightInd w:val="0"/>
              <w:jc w:val="center"/>
              <w:rPr>
                <w:rFonts w:ascii="Arial" w:hAnsi="Arial" w:cs="Arial"/>
                <w:color w:val="333333"/>
              </w:rPr>
            </w:pPr>
            <w:r>
              <w:rPr>
                <w:rFonts w:ascii="Arial" w:hAnsi="Arial" w:cs="Arial"/>
                <w:color w:val="333333"/>
              </w:rPr>
              <w:t>Semester &amp; Year Complete</w:t>
            </w:r>
          </w:p>
        </w:tc>
      </w:tr>
      <w:tr w:rsidR="00C44FC9" w14:paraId="75ACB350" w14:textId="77777777" w:rsidTr="00FB5DBD">
        <w:trPr>
          <w:trHeight w:val="576"/>
        </w:trPr>
        <w:tc>
          <w:tcPr>
            <w:tcW w:w="6655" w:type="dxa"/>
            <w:vAlign w:val="center"/>
          </w:tcPr>
          <w:p w14:paraId="3ACCD5D6" w14:textId="77777777" w:rsidR="00C44FC9" w:rsidRDefault="00C44FC9" w:rsidP="00C44FC9">
            <w:pPr>
              <w:autoSpaceDE w:val="0"/>
              <w:autoSpaceDN w:val="0"/>
              <w:adjustRightInd w:val="0"/>
              <w:rPr>
                <w:rFonts w:ascii="Arial" w:hAnsi="Arial" w:cs="Arial"/>
                <w:color w:val="333333"/>
              </w:rPr>
            </w:pPr>
            <w:r>
              <w:rPr>
                <w:rFonts w:ascii="Arial" w:hAnsi="Arial" w:cs="Arial"/>
                <w:color w:val="333333"/>
              </w:rPr>
              <w:t>JOUR 2150: Writing for the Media (3 units)</w:t>
            </w:r>
          </w:p>
        </w:tc>
        <w:tc>
          <w:tcPr>
            <w:tcW w:w="2790" w:type="dxa"/>
            <w:vAlign w:val="center"/>
          </w:tcPr>
          <w:p w14:paraId="5F3454F9" w14:textId="77777777" w:rsidR="00C44FC9" w:rsidRDefault="00C44FC9" w:rsidP="00C44FC9">
            <w:pPr>
              <w:autoSpaceDE w:val="0"/>
              <w:autoSpaceDN w:val="0"/>
              <w:adjustRightInd w:val="0"/>
              <w:jc w:val="center"/>
              <w:rPr>
                <w:rFonts w:ascii="Arial" w:hAnsi="Arial" w:cs="Arial"/>
                <w:color w:val="333333"/>
              </w:rPr>
            </w:pPr>
          </w:p>
        </w:tc>
      </w:tr>
      <w:tr w:rsidR="00C44FC9" w14:paraId="2057E09E" w14:textId="77777777" w:rsidTr="00FB5DBD">
        <w:trPr>
          <w:trHeight w:val="576"/>
        </w:trPr>
        <w:tc>
          <w:tcPr>
            <w:tcW w:w="6655" w:type="dxa"/>
            <w:vAlign w:val="center"/>
          </w:tcPr>
          <w:p w14:paraId="7D68029D" w14:textId="77777777" w:rsidR="00C44FC9" w:rsidRDefault="00C44FC9" w:rsidP="00C44FC9">
            <w:pPr>
              <w:autoSpaceDE w:val="0"/>
              <w:autoSpaceDN w:val="0"/>
              <w:adjustRightInd w:val="0"/>
              <w:rPr>
                <w:rFonts w:ascii="Arial" w:hAnsi="Arial" w:cs="Arial"/>
                <w:color w:val="333333"/>
              </w:rPr>
            </w:pPr>
            <w:r>
              <w:rPr>
                <w:rFonts w:ascii="Arial" w:hAnsi="Arial" w:cs="Arial"/>
                <w:color w:val="333333"/>
              </w:rPr>
              <w:t>JOUR 3030: Freedom of Speech &amp; Press (3 units)</w:t>
            </w:r>
          </w:p>
        </w:tc>
        <w:tc>
          <w:tcPr>
            <w:tcW w:w="2790" w:type="dxa"/>
            <w:vAlign w:val="center"/>
          </w:tcPr>
          <w:p w14:paraId="1A39394C" w14:textId="77777777" w:rsidR="00C44FC9" w:rsidRDefault="00C44FC9" w:rsidP="00C44FC9">
            <w:pPr>
              <w:autoSpaceDE w:val="0"/>
              <w:autoSpaceDN w:val="0"/>
              <w:adjustRightInd w:val="0"/>
              <w:jc w:val="center"/>
              <w:rPr>
                <w:rFonts w:ascii="Arial" w:hAnsi="Arial" w:cs="Arial"/>
                <w:color w:val="333333"/>
              </w:rPr>
            </w:pPr>
          </w:p>
        </w:tc>
      </w:tr>
      <w:tr w:rsidR="00C44FC9" w14:paraId="55253F96" w14:textId="77777777" w:rsidTr="00FB5DBD">
        <w:trPr>
          <w:trHeight w:val="576"/>
        </w:trPr>
        <w:tc>
          <w:tcPr>
            <w:tcW w:w="6655" w:type="dxa"/>
            <w:vAlign w:val="center"/>
          </w:tcPr>
          <w:p w14:paraId="6650D63A" w14:textId="77777777" w:rsidR="00C44FC9" w:rsidRPr="00CA70D4" w:rsidRDefault="00C44FC9" w:rsidP="00C44FC9">
            <w:pPr>
              <w:autoSpaceDE w:val="0"/>
              <w:autoSpaceDN w:val="0"/>
              <w:adjustRightInd w:val="0"/>
              <w:rPr>
                <w:rFonts w:ascii="Arial" w:hAnsi="Arial" w:cs="Arial"/>
                <w:color w:val="333333"/>
              </w:rPr>
            </w:pPr>
            <w:r>
              <w:rPr>
                <w:rFonts w:ascii="Arial" w:hAnsi="Arial" w:cs="Arial"/>
                <w:color w:val="333333"/>
              </w:rPr>
              <w:t>JOUR 3012: Journalism Laboratory (</w:t>
            </w:r>
            <w:r>
              <w:rPr>
                <w:rFonts w:ascii="Arial" w:hAnsi="Arial" w:cs="Arial"/>
                <w:i/>
                <w:iCs/>
                <w:color w:val="333333"/>
              </w:rPr>
              <w:t>Signal</w:t>
            </w:r>
            <w:r w:rsidR="00FB5DBD">
              <w:rPr>
                <w:rFonts w:ascii="Arial" w:hAnsi="Arial" w:cs="Arial"/>
                <w:i/>
                <w:iCs/>
                <w:color w:val="333333"/>
              </w:rPr>
              <w:t>--</w:t>
            </w:r>
            <w:r>
              <w:rPr>
                <w:rFonts w:ascii="Arial" w:hAnsi="Arial" w:cs="Arial"/>
                <w:color w:val="333333"/>
              </w:rPr>
              <w:t>3 units)</w:t>
            </w:r>
          </w:p>
        </w:tc>
        <w:tc>
          <w:tcPr>
            <w:tcW w:w="2790" w:type="dxa"/>
            <w:vAlign w:val="center"/>
          </w:tcPr>
          <w:p w14:paraId="46375E30" w14:textId="77777777" w:rsidR="00C44FC9" w:rsidRDefault="00C44FC9" w:rsidP="00C44FC9">
            <w:pPr>
              <w:autoSpaceDE w:val="0"/>
              <w:autoSpaceDN w:val="0"/>
              <w:adjustRightInd w:val="0"/>
              <w:jc w:val="center"/>
              <w:rPr>
                <w:rFonts w:ascii="Arial" w:hAnsi="Arial" w:cs="Arial"/>
                <w:color w:val="333333"/>
              </w:rPr>
            </w:pPr>
          </w:p>
        </w:tc>
      </w:tr>
      <w:tr w:rsidR="00C44FC9" w14:paraId="75DB80B6" w14:textId="77777777" w:rsidTr="00FB5DBD">
        <w:trPr>
          <w:trHeight w:val="576"/>
        </w:trPr>
        <w:tc>
          <w:tcPr>
            <w:tcW w:w="6655" w:type="dxa"/>
            <w:vAlign w:val="center"/>
          </w:tcPr>
          <w:p w14:paraId="110549C4" w14:textId="77777777" w:rsidR="00C44FC9" w:rsidRDefault="00C44FC9" w:rsidP="00C44FC9">
            <w:pPr>
              <w:autoSpaceDE w:val="0"/>
              <w:autoSpaceDN w:val="0"/>
              <w:adjustRightInd w:val="0"/>
              <w:rPr>
                <w:rFonts w:ascii="Arial" w:hAnsi="Arial" w:cs="Arial"/>
                <w:color w:val="333333"/>
              </w:rPr>
            </w:pPr>
            <w:r>
              <w:rPr>
                <w:rFonts w:ascii="Arial" w:hAnsi="Arial" w:cs="Arial"/>
                <w:color w:val="333333"/>
              </w:rPr>
              <w:t>ENGL 4016: Copyediting (3 units)</w:t>
            </w:r>
          </w:p>
        </w:tc>
        <w:tc>
          <w:tcPr>
            <w:tcW w:w="2790" w:type="dxa"/>
            <w:vAlign w:val="center"/>
          </w:tcPr>
          <w:p w14:paraId="12EBA9BD" w14:textId="77777777" w:rsidR="00C44FC9" w:rsidRDefault="00C44FC9" w:rsidP="00C44FC9">
            <w:pPr>
              <w:autoSpaceDE w:val="0"/>
              <w:autoSpaceDN w:val="0"/>
              <w:adjustRightInd w:val="0"/>
              <w:jc w:val="center"/>
              <w:rPr>
                <w:rFonts w:ascii="Arial" w:hAnsi="Arial" w:cs="Arial"/>
                <w:color w:val="333333"/>
              </w:rPr>
            </w:pPr>
          </w:p>
        </w:tc>
      </w:tr>
      <w:tr w:rsidR="00FB5DBD" w14:paraId="0A88A305" w14:textId="77777777" w:rsidTr="00862BD5">
        <w:trPr>
          <w:trHeight w:val="144"/>
        </w:trPr>
        <w:tc>
          <w:tcPr>
            <w:tcW w:w="9445" w:type="dxa"/>
            <w:gridSpan w:val="2"/>
            <w:shd w:val="clear" w:color="auto" w:fill="D9D9D9" w:themeFill="background1" w:themeFillShade="D9"/>
          </w:tcPr>
          <w:p w14:paraId="00E5CA25" w14:textId="77777777" w:rsidR="00FB5DBD" w:rsidRDefault="00FB5DBD" w:rsidP="00957857">
            <w:pPr>
              <w:autoSpaceDE w:val="0"/>
              <w:autoSpaceDN w:val="0"/>
              <w:adjustRightInd w:val="0"/>
              <w:rPr>
                <w:rFonts w:ascii="Arial" w:hAnsi="Arial" w:cs="Arial"/>
                <w:color w:val="333333"/>
              </w:rPr>
            </w:pPr>
          </w:p>
        </w:tc>
      </w:tr>
      <w:tr w:rsidR="00C44FC9" w14:paraId="4C52FA0E" w14:textId="77777777" w:rsidTr="00FB5DBD">
        <w:trPr>
          <w:trHeight w:val="432"/>
        </w:trPr>
        <w:tc>
          <w:tcPr>
            <w:tcW w:w="6655" w:type="dxa"/>
            <w:vAlign w:val="bottom"/>
          </w:tcPr>
          <w:p w14:paraId="36E2A56D" w14:textId="77777777" w:rsidR="00C44FC9" w:rsidRPr="00C44FC9" w:rsidRDefault="00FB5DBD" w:rsidP="00FB5DBD">
            <w:pPr>
              <w:autoSpaceDE w:val="0"/>
              <w:autoSpaceDN w:val="0"/>
              <w:adjustRightInd w:val="0"/>
              <w:rPr>
                <w:rFonts w:ascii="Arial" w:hAnsi="Arial" w:cs="Arial"/>
                <w:b/>
                <w:bCs/>
                <w:color w:val="333333"/>
              </w:rPr>
            </w:pPr>
            <w:r>
              <w:rPr>
                <w:rFonts w:ascii="Arial" w:hAnsi="Arial" w:cs="Arial"/>
                <w:b/>
                <w:bCs/>
                <w:color w:val="333333"/>
              </w:rPr>
              <w:t>In consultation with your advisor, c</w:t>
            </w:r>
            <w:r w:rsidR="00C44FC9">
              <w:rPr>
                <w:rFonts w:ascii="Arial" w:hAnsi="Arial" w:cs="Arial"/>
                <w:b/>
                <w:bCs/>
                <w:color w:val="333333"/>
              </w:rPr>
              <w:t>hoose two of these elective courses (6- 8 units):</w:t>
            </w:r>
          </w:p>
        </w:tc>
        <w:tc>
          <w:tcPr>
            <w:tcW w:w="2790" w:type="dxa"/>
            <w:vAlign w:val="center"/>
          </w:tcPr>
          <w:p w14:paraId="2FF104D4" w14:textId="77777777" w:rsidR="00C44FC9" w:rsidRDefault="00862BD5" w:rsidP="00FB5DBD">
            <w:pPr>
              <w:autoSpaceDE w:val="0"/>
              <w:autoSpaceDN w:val="0"/>
              <w:adjustRightInd w:val="0"/>
              <w:jc w:val="center"/>
              <w:rPr>
                <w:rFonts w:ascii="Arial" w:hAnsi="Arial" w:cs="Arial"/>
                <w:color w:val="333333"/>
              </w:rPr>
            </w:pPr>
            <w:r>
              <w:rPr>
                <w:rFonts w:ascii="Arial" w:hAnsi="Arial" w:cs="Arial"/>
                <w:color w:val="333333"/>
              </w:rPr>
              <w:t>Semester &amp; Year Complete</w:t>
            </w:r>
          </w:p>
        </w:tc>
      </w:tr>
      <w:tr w:rsidR="00C44FC9" w14:paraId="455CFEC3" w14:textId="77777777" w:rsidTr="00FB5DBD">
        <w:trPr>
          <w:trHeight w:val="576"/>
        </w:trPr>
        <w:tc>
          <w:tcPr>
            <w:tcW w:w="6655" w:type="dxa"/>
            <w:vAlign w:val="center"/>
          </w:tcPr>
          <w:p w14:paraId="264FB80A" w14:textId="77777777" w:rsidR="00C44FC9" w:rsidRDefault="00FB5DBD" w:rsidP="00FB5DBD">
            <w:pPr>
              <w:autoSpaceDE w:val="0"/>
              <w:autoSpaceDN w:val="0"/>
              <w:adjustRightInd w:val="0"/>
              <w:rPr>
                <w:rFonts w:ascii="Arial" w:hAnsi="Arial" w:cs="Arial"/>
                <w:color w:val="333333"/>
              </w:rPr>
            </w:pPr>
            <w:r>
              <w:rPr>
                <w:rFonts w:ascii="Arial" w:hAnsi="Arial" w:cs="Arial"/>
                <w:color w:val="333333"/>
              </w:rPr>
              <w:t>JOUR 3012: Journalism Lab-2</w:t>
            </w:r>
            <w:r w:rsidRPr="00FB5DBD">
              <w:rPr>
                <w:rFonts w:ascii="Arial" w:hAnsi="Arial" w:cs="Arial"/>
                <w:color w:val="333333"/>
                <w:vertAlign w:val="superscript"/>
              </w:rPr>
              <w:t>nd</w:t>
            </w:r>
            <w:r>
              <w:rPr>
                <w:rFonts w:ascii="Arial" w:hAnsi="Arial" w:cs="Arial"/>
                <w:color w:val="333333"/>
              </w:rPr>
              <w:t xml:space="preserve"> semester (</w:t>
            </w:r>
            <w:r>
              <w:rPr>
                <w:rFonts w:ascii="Arial" w:hAnsi="Arial" w:cs="Arial"/>
                <w:i/>
                <w:iCs/>
                <w:color w:val="333333"/>
              </w:rPr>
              <w:t>Signal--</w:t>
            </w:r>
            <w:r>
              <w:rPr>
                <w:rFonts w:ascii="Arial" w:hAnsi="Arial" w:cs="Arial"/>
                <w:color w:val="333333"/>
              </w:rPr>
              <w:t>3 units)</w:t>
            </w:r>
          </w:p>
        </w:tc>
        <w:tc>
          <w:tcPr>
            <w:tcW w:w="2790" w:type="dxa"/>
          </w:tcPr>
          <w:p w14:paraId="5B542003" w14:textId="77777777" w:rsidR="00C44FC9" w:rsidRDefault="00C44FC9" w:rsidP="00957857">
            <w:pPr>
              <w:autoSpaceDE w:val="0"/>
              <w:autoSpaceDN w:val="0"/>
              <w:adjustRightInd w:val="0"/>
              <w:rPr>
                <w:rFonts w:ascii="Arial" w:hAnsi="Arial" w:cs="Arial"/>
                <w:color w:val="333333"/>
              </w:rPr>
            </w:pPr>
          </w:p>
        </w:tc>
      </w:tr>
      <w:tr w:rsidR="00FB5DBD" w14:paraId="4B345C82" w14:textId="77777777" w:rsidTr="00FB5DBD">
        <w:trPr>
          <w:trHeight w:val="576"/>
        </w:trPr>
        <w:tc>
          <w:tcPr>
            <w:tcW w:w="6655" w:type="dxa"/>
            <w:vAlign w:val="center"/>
          </w:tcPr>
          <w:p w14:paraId="1BA6595B" w14:textId="77777777" w:rsidR="00FB5DBD" w:rsidRDefault="00FB5DBD" w:rsidP="00FB5DBD">
            <w:pPr>
              <w:autoSpaceDE w:val="0"/>
              <w:autoSpaceDN w:val="0"/>
              <w:adjustRightInd w:val="0"/>
              <w:rPr>
                <w:rFonts w:ascii="Arial" w:hAnsi="Arial" w:cs="Arial"/>
                <w:color w:val="333333"/>
              </w:rPr>
            </w:pPr>
            <w:r>
              <w:rPr>
                <w:rFonts w:ascii="Arial" w:hAnsi="Arial" w:cs="Arial"/>
                <w:color w:val="333333"/>
              </w:rPr>
              <w:t>JOUR 3040: History of Journalism (3 units)</w:t>
            </w:r>
          </w:p>
        </w:tc>
        <w:tc>
          <w:tcPr>
            <w:tcW w:w="2790" w:type="dxa"/>
          </w:tcPr>
          <w:p w14:paraId="57BEBBB8" w14:textId="77777777" w:rsidR="00FB5DBD" w:rsidRDefault="00FB5DBD" w:rsidP="00957857">
            <w:pPr>
              <w:autoSpaceDE w:val="0"/>
              <w:autoSpaceDN w:val="0"/>
              <w:adjustRightInd w:val="0"/>
              <w:rPr>
                <w:rFonts w:ascii="Arial" w:hAnsi="Arial" w:cs="Arial"/>
                <w:color w:val="333333"/>
              </w:rPr>
            </w:pPr>
          </w:p>
        </w:tc>
      </w:tr>
      <w:tr w:rsidR="00FB5DBD" w14:paraId="1F583040" w14:textId="77777777" w:rsidTr="00FB5DBD">
        <w:trPr>
          <w:trHeight w:val="576"/>
        </w:trPr>
        <w:tc>
          <w:tcPr>
            <w:tcW w:w="6655" w:type="dxa"/>
            <w:vAlign w:val="center"/>
          </w:tcPr>
          <w:p w14:paraId="32CDB8D3" w14:textId="77777777" w:rsidR="00FB5DBD" w:rsidRDefault="00FB5DBD" w:rsidP="00FB5DBD">
            <w:pPr>
              <w:autoSpaceDE w:val="0"/>
              <w:autoSpaceDN w:val="0"/>
              <w:adjustRightInd w:val="0"/>
              <w:rPr>
                <w:rFonts w:ascii="Arial" w:hAnsi="Arial" w:cs="Arial"/>
                <w:color w:val="333333"/>
              </w:rPr>
            </w:pPr>
            <w:r>
              <w:rPr>
                <w:rFonts w:ascii="Arial" w:hAnsi="Arial" w:cs="Arial"/>
                <w:color w:val="333333"/>
              </w:rPr>
              <w:t>ENGL 4014: Creative Nonfiction (4 units)</w:t>
            </w:r>
          </w:p>
        </w:tc>
        <w:tc>
          <w:tcPr>
            <w:tcW w:w="2790" w:type="dxa"/>
          </w:tcPr>
          <w:p w14:paraId="19384913" w14:textId="77777777" w:rsidR="00FB5DBD" w:rsidRDefault="00FB5DBD" w:rsidP="00957857">
            <w:pPr>
              <w:autoSpaceDE w:val="0"/>
              <w:autoSpaceDN w:val="0"/>
              <w:adjustRightInd w:val="0"/>
              <w:rPr>
                <w:rFonts w:ascii="Arial" w:hAnsi="Arial" w:cs="Arial"/>
                <w:color w:val="333333"/>
              </w:rPr>
            </w:pPr>
          </w:p>
        </w:tc>
      </w:tr>
      <w:tr w:rsidR="00FB5DBD" w14:paraId="6E3D6E08" w14:textId="77777777" w:rsidTr="00FB5DBD">
        <w:trPr>
          <w:trHeight w:val="576"/>
        </w:trPr>
        <w:tc>
          <w:tcPr>
            <w:tcW w:w="6655" w:type="dxa"/>
            <w:vAlign w:val="center"/>
          </w:tcPr>
          <w:p w14:paraId="153FD2A1" w14:textId="77777777" w:rsidR="00FB5DBD" w:rsidRPr="00FB5DBD" w:rsidRDefault="00FB5DBD" w:rsidP="00FB5DBD">
            <w:pPr>
              <w:autoSpaceDE w:val="0"/>
              <w:autoSpaceDN w:val="0"/>
              <w:adjustRightInd w:val="0"/>
              <w:rPr>
                <w:rFonts w:ascii="Arial" w:hAnsi="Arial" w:cs="Arial"/>
                <w:color w:val="333333"/>
              </w:rPr>
            </w:pPr>
            <w:r>
              <w:rPr>
                <w:rFonts w:ascii="Arial" w:hAnsi="Arial" w:cs="Arial"/>
                <w:color w:val="333333"/>
              </w:rPr>
              <w:t>ENGL 4019: Editing Literary Magazines (</w:t>
            </w:r>
            <w:r>
              <w:rPr>
                <w:rFonts w:ascii="Arial" w:hAnsi="Arial" w:cs="Arial"/>
                <w:i/>
                <w:iCs/>
                <w:color w:val="333333"/>
              </w:rPr>
              <w:t>Penumbra--</w:t>
            </w:r>
            <w:r>
              <w:rPr>
                <w:rFonts w:ascii="Arial" w:hAnsi="Arial" w:cs="Arial"/>
                <w:color w:val="333333"/>
              </w:rPr>
              <w:t>4 units)</w:t>
            </w:r>
          </w:p>
        </w:tc>
        <w:tc>
          <w:tcPr>
            <w:tcW w:w="2790" w:type="dxa"/>
          </w:tcPr>
          <w:p w14:paraId="4C8039FD" w14:textId="77777777" w:rsidR="00FB5DBD" w:rsidRDefault="00FB5DBD" w:rsidP="00957857">
            <w:pPr>
              <w:autoSpaceDE w:val="0"/>
              <w:autoSpaceDN w:val="0"/>
              <w:adjustRightInd w:val="0"/>
              <w:rPr>
                <w:rFonts w:ascii="Arial" w:hAnsi="Arial" w:cs="Arial"/>
                <w:color w:val="333333"/>
              </w:rPr>
            </w:pPr>
          </w:p>
        </w:tc>
      </w:tr>
      <w:tr w:rsidR="00FB5DBD" w14:paraId="3258AA3A" w14:textId="77777777" w:rsidTr="00FB5DBD">
        <w:trPr>
          <w:trHeight w:val="576"/>
        </w:trPr>
        <w:tc>
          <w:tcPr>
            <w:tcW w:w="6655" w:type="dxa"/>
            <w:vAlign w:val="center"/>
          </w:tcPr>
          <w:p w14:paraId="45B321EA" w14:textId="77777777" w:rsidR="00FB5DBD" w:rsidRDefault="00FB5DBD" w:rsidP="00FB5DBD">
            <w:pPr>
              <w:autoSpaceDE w:val="0"/>
              <w:autoSpaceDN w:val="0"/>
              <w:adjustRightInd w:val="0"/>
              <w:rPr>
                <w:rFonts w:ascii="Arial" w:hAnsi="Arial" w:cs="Arial"/>
                <w:color w:val="333333"/>
              </w:rPr>
            </w:pPr>
            <w:r>
              <w:rPr>
                <w:rFonts w:ascii="Arial" w:hAnsi="Arial" w:cs="Arial"/>
                <w:color w:val="333333"/>
              </w:rPr>
              <w:t>ENGL 4850: English Grammar (3 units)</w:t>
            </w:r>
          </w:p>
        </w:tc>
        <w:tc>
          <w:tcPr>
            <w:tcW w:w="2790" w:type="dxa"/>
          </w:tcPr>
          <w:p w14:paraId="0428F557" w14:textId="77777777" w:rsidR="00FB5DBD" w:rsidRDefault="00FB5DBD" w:rsidP="00957857">
            <w:pPr>
              <w:autoSpaceDE w:val="0"/>
              <w:autoSpaceDN w:val="0"/>
              <w:adjustRightInd w:val="0"/>
              <w:rPr>
                <w:rFonts w:ascii="Arial" w:hAnsi="Arial" w:cs="Arial"/>
                <w:color w:val="333333"/>
              </w:rPr>
            </w:pPr>
          </w:p>
        </w:tc>
      </w:tr>
      <w:tr w:rsidR="00862BD5" w14:paraId="759EAF55" w14:textId="77777777" w:rsidTr="00862BD5">
        <w:trPr>
          <w:trHeight w:val="144"/>
        </w:trPr>
        <w:tc>
          <w:tcPr>
            <w:tcW w:w="9445" w:type="dxa"/>
            <w:gridSpan w:val="2"/>
            <w:shd w:val="clear" w:color="auto" w:fill="D9D9D9" w:themeFill="background1" w:themeFillShade="D9"/>
            <w:vAlign w:val="center"/>
          </w:tcPr>
          <w:p w14:paraId="0E873F93" w14:textId="77777777" w:rsidR="00862BD5" w:rsidRDefault="00862BD5" w:rsidP="00957857">
            <w:pPr>
              <w:autoSpaceDE w:val="0"/>
              <w:autoSpaceDN w:val="0"/>
              <w:adjustRightInd w:val="0"/>
              <w:rPr>
                <w:rFonts w:ascii="Arial" w:hAnsi="Arial" w:cs="Arial"/>
                <w:color w:val="333333"/>
              </w:rPr>
            </w:pPr>
          </w:p>
        </w:tc>
      </w:tr>
      <w:tr w:rsidR="00FB5DBD" w14:paraId="3A88F81C" w14:textId="77777777" w:rsidTr="00FB5DBD">
        <w:trPr>
          <w:trHeight w:val="576"/>
        </w:trPr>
        <w:tc>
          <w:tcPr>
            <w:tcW w:w="6655" w:type="dxa"/>
            <w:vAlign w:val="bottom"/>
          </w:tcPr>
          <w:p w14:paraId="63B95446" w14:textId="77777777" w:rsidR="00FB5DBD" w:rsidRPr="00FB5DBD" w:rsidRDefault="00FB5DBD" w:rsidP="00FB5DBD">
            <w:pPr>
              <w:autoSpaceDE w:val="0"/>
              <w:autoSpaceDN w:val="0"/>
              <w:adjustRightInd w:val="0"/>
              <w:jc w:val="right"/>
              <w:rPr>
                <w:rFonts w:ascii="Arial" w:hAnsi="Arial" w:cs="Arial"/>
                <w:b/>
                <w:bCs/>
                <w:color w:val="333333"/>
              </w:rPr>
            </w:pPr>
            <w:r w:rsidRPr="00FB5DBD">
              <w:rPr>
                <w:rFonts w:ascii="Arial" w:hAnsi="Arial" w:cs="Arial"/>
                <w:b/>
                <w:bCs/>
                <w:color w:val="333333"/>
              </w:rPr>
              <w:t>Total units:</w:t>
            </w:r>
          </w:p>
        </w:tc>
        <w:tc>
          <w:tcPr>
            <w:tcW w:w="2790" w:type="dxa"/>
          </w:tcPr>
          <w:p w14:paraId="57E30022" w14:textId="77777777" w:rsidR="00FB5DBD" w:rsidRDefault="00FB5DBD" w:rsidP="00957857">
            <w:pPr>
              <w:autoSpaceDE w:val="0"/>
              <w:autoSpaceDN w:val="0"/>
              <w:adjustRightInd w:val="0"/>
              <w:rPr>
                <w:rFonts w:ascii="Arial" w:hAnsi="Arial" w:cs="Arial"/>
                <w:color w:val="333333"/>
              </w:rPr>
            </w:pPr>
          </w:p>
        </w:tc>
      </w:tr>
      <w:tr w:rsidR="00FB5DBD" w14:paraId="66FFFE93" w14:textId="77777777" w:rsidTr="00C37CAB">
        <w:trPr>
          <w:trHeight w:val="576"/>
        </w:trPr>
        <w:tc>
          <w:tcPr>
            <w:tcW w:w="6655" w:type="dxa"/>
            <w:vAlign w:val="bottom"/>
          </w:tcPr>
          <w:p w14:paraId="33A32942" w14:textId="77777777" w:rsidR="00FB5DBD" w:rsidRPr="00BA331B" w:rsidRDefault="00BA331B" w:rsidP="00C37CAB">
            <w:pPr>
              <w:autoSpaceDE w:val="0"/>
              <w:autoSpaceDN w:val="0"/>
              <w:adjustRightInd w:val="0"/>
              <w:rPr>
                <w:rFonts w:ascii="Arial" w:hAnsi="Arial" w:cs="Arial"/>
                <w:color w:val="333333"/>
              </w:rPr>
            </w:pPr>
            <w:r w:rsidRPr="00BA331B">
              <w:rPr>
                <w:rFonts w:ascii="Arial" w:hAnsi="Arial" w:cs="Arial"/>
                <w:color w:val="333333"/>
              </w:rPr>
              <w:t>Advisor signature:</w:t>
            </w:r>
          </w:p>
        </w:tc>
        <w:tc>
          <w:tcPr>
            <w:tcW w:w="2790" w:type="dxa"/>
            <w:vAlign w:val="bottom"/>
          </w:tcPr>
          <w:p w14:paraId="15728FB6" w14:textId="77777777" w:rsidR="00FB5DBD" w:rsidRDefault="00BA331B" w:rsidP="00BA331B">
            <w:pPr>
              <w:autoSpaceDE w:val="0"/>
              <w:autoSpaceDN w:val="0"/>
              <w:adjustRightInd w:val="0"/>
              <w:rPr>
                <w:rFonts w:ascii="Arial" w:hAnsi="Arial" w:cs="Arial"/>
                <w:color w:val="333333"/>
              </w:rPr>
            </w:pPr>
            <w:r>
              <w:rPr>
                <w:rFonts w:ascii="Arial" w:hAnsi="Arial" w:cs="Arial"/>
                <w:color w:val="333333"/>
              </w:rPr>
              <w:t>Date:</w:t>
            </w:r>
          </w:p>
        </w:tc>
      </w:tr>
    </w:tbl>
    <w:p w14:paraId="05D635DB" w14:textId="77777777" w:rsidR="00957857" w:rsidRPr="00957857" w:rsidRDefault="00957857" w:rsidP="00957857">
      <w:pPr>
        <w:autoSpaceDE w:val="0"/>
        <w:autoSpaceDN w:val="0"/>
        <w:adjustRightInd w:val="0"/>
        <w:rPr>
          <w:rFonts w:ascii="Arial" w:hAnsi="Arial" w:cs="Arial"/>
          <w:color w:val="333333"/>
        </w:rPr>
      </w:pPr>
    </w:p>
    <w:sectPr w:rsidR="00957857" w:rsidRPr="00957857" w:rsidSect="00366C91">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5B7DB" w14:textId="77777777" w:rsidR="006F5139" w:rsidRDefault="006F5139" w:rsidP="00957857">
      <w:r>
        <w:separator/>
      </w:r>
    </w:p>
  </w:endnote>
  <w:endnote w:type="continuationSeparator" w:id="0">
    <w:p w14:paraId="5773DD4A" w14:textId="77777777" w:rsidR="006F5139" w:rsidRDefault="006F5139" w:rsidP="0095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DB50" w14:textId="77777777" w:rsidR="00C44FC9" w:rsidRPr="00C44FC9" w:rsidRDefault="00C44FC9" w:rsidP="00C44FC9">
    <w:pPr>
      <w:pStyle w:val="Footer"/>
      <w:jc w:val="center"/>
      <w:rPr>
        <w:sz w:val="20"/>
        <w:szCs w:val="20"/>
      </w:rPr>
    </w:pPr>
    <w:r w:rsidRPr="00C44FC9">
      <w:rPr>
        <w:sz w:val="20"/>
        <w:szCs w:val="20"/>
      </w:rPr>
      <w:t>California State University, Stanislaus</w:t>
    </w:r>
  </w:p>
  <w:p w14:paraId="56E74FB9" w14:textId="77777777" w:rsidR="00C44FC9" w:rsidRPr="00C44FC9" w:rsidRDefault="00C44FC9" w:rsidP="00C44FC9">
    <w:pPr>
      <w:pStyle w:val="Footer"/>
      <w:jc w:val="center"/>
      <w:rPr>
        <w:sz w:val="20"/>
        <w:szCs w:val="20"/>
      </w:rPr>
    </w:pPr>
    <w:r w:rsidRPr="00C44FC9">
      <w:rPr>
        <w:sz w:val="20"/>
        <w:szCs w:val="20"/>
      </w:rPr>
      <w:t>10/AS/14/UEPC – Minimum GPA for Academic Minors Policy</w:t>
    </w:r>
  </w:p>
  <w:p w14:paraId="02EA46E0" w14:textId="77777777" w:rsidR="00C44FC9" w:rsidRPr="00C44FC9" w:rsidRDefault="00C44FC9" w:rsidP="00C44FC9">
    <w:pPr>
      <w:pStyle w:val="Footer"/>
      <w:rPr>
        <w:sz w:val="20"/>
        <w:szCs w:val="20"/>
      </w:rPr>
    </w:pPr>
  </w:p>
  <w:p w14:paraId="70ADAA9B" w14:textId="77777777" w:rsidR="00C44FC9" w:rsidRPr="00C44FC9" w:rsidRDefault="00C44FC9" w:rsidP="00C44FC9">
    <w:pPr>
      <w:pStyle w:val="Footer"/>
      <w:rPr>
        <w:sz w:val="20"/>
        <w:szCs w:val="20"/>
      </w:rPr>
    </w:pPr>
    <w:r w:rsidRPr="00C44FC9">
      <w:rPr>
        <w:sz w:val="20"/>
        <w:szCs w:val="20"/>
      </w:rPr>
      <w:t>To qualify for the academic minor, students must complete the required number of units in the academic minor with a minimum GPA of 2.0 (C).</w:t>
    </w:r>
  </w:p>
  <w:p w14:paraId="5176F518" w14:textId="022B62B2" w:rsidR="00C44FC9" w:rsidRDefault="00C44FC9">
    <w:pPr>
      <w:pStyle w:val="Footer"/>
    </w:pPr>
  </w:p>
  <w:p w14:paraId="5575EE00" w14:textId="175EB0B1" w:rsidR="00846A21" w:rsidRPr="00846A21" w:rsidRDefault="00846A21">
    <w:pPr>
      <w:pStyle w:val="Footer"/>
      <w:rPr>
        <w:color w:val="767171" w:themeColor="background2" w:themeShade="80"/>
        <w:sz w:val="16"/>
        <w:szCs w:val="16"/>
      </w:rPr>
    </w:pPr>
    <w:r w:rsidRPr="00846A21">
      <w:rPr>
        <w:color w:val="767171" w:themeColor="background2" w:themeShade="80"/>
        <w:sz w:val="16"/>
        <w:szCs w:val="16"/>
      </w:rPr>
      <w:t>6/9/21 MCW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CB3D" w14:textId="77777777" w:rsidR="006F5139" w:rsidRDefault="006F5139" w:rsidP="00957857">
      <w:r>
        <w:separator/>
      </w:r>
    </w:p>
  </w:footnote>
  <w:footnote w:type="continuationSeparator" w:id="0">
    <w:p w14:paraId="71385745" w14:textId="77777777" w:rsidR="006F5139" w:rsidRDefault="006F5139" w:rsidP="0095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DB5B" w14:textId="3B96F88D" w:rsidR="00957857" w:rsidRPr="00957857" w:rsidRDefault="00957857" w:rsidP="00957857">
    <w:pPr>
      <w:pStyle w:val="Header"/>
      <w:jc w:val="right"/>
      <w:rPr>
        <w:rFonts w:ascii="Arial" w:hAnsi="Arial" w:cs="Arial"/>
        <w:i/>
        <w:iCs/>
        <w:sz w:val="16"/>
        <w:szCs w:val="16"/>
      </w:rPr>
    </w:pPr>
    <w:r>
      <w:rPr>
        <w:rFonts w:ascii="Arial" w:hAnsi="Arial" w:cs="Arial"/>
        <w:i/>
        <w:iCs/>
        <w:sz w:val="16"/>
        <w:szCs w:val="16"/>
      </w:rPr>
      <w:t>Advising Sheet</w:t>
    </w:r>
    <w:r>
      <w:rPr>
        <w:rFonts w:ascii="Arial" w:hAnsi="Arial" w:cs="Arial"/>
        <w:i/>
        <w:iCs/>
        <w:sz w:val="16"/>
        <w:szCs w:val="16"/>
      </w:rPr>
      <w:br/>
      <w:t>Fall 202</w:t>
    </w:r>
    <w:r w:rsidR="0029441C">
      <w:rPr>
        <w:rFonts w:ascii="Arial" w:hAnsi="Arial" w:cs="Arial"/>
        <w:i/>
        <w:iCs/>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57"/>
    <w:rsid w:val="002574EB"/>
    <w:rsid w:val="0029441C"/>
    <w:rsid w:val="00366C91"/>
    <w:rsid w:val="004B222E"/>
    <w:rsid w:val="006A1B48"/>
    <w:rsid w:val="006F5139"/>
    <w:rsid w:val="007536F9"/>
    <w:rsid w:val="00846A21"/>
    <w:rsid w:val="00862BD5"/>
    <w:rsid w:val="00957857"/>
    <w:rsid w:val="00BA331B"/>
    <w:rsid w:val="00C37CAB"/>
    <w:rsid w:val="00C44FC9"/>
    <w:rsid w:val="00CA70D4"/>
    <w:rsid w:val="00F15A10"/>
    <w:rsid w:val="00FB2414"/>
    <w:rsid w:val="00FB5BF4"/>
    <w:rsid w:val="00FB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5FA6"/>
  <w15:chartTrackingRefBased/>
  <w15:docId w15:val="{CCDDD8BE-9562-E94C-A330-F9FEEDA8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857"/>
    <w:pPr>
      <w:tabs>
        <w:tab w:val="center" w:pos="4680"/>
        <w:tab w:val="right" w:pos="9360"/>
      </w:tabs>
    </w:pPr>
  </w:style>
  <w:style w:type="character" w:customStyle="1" w:styleId="HeaderChar">
    <w:name w:val="Header Char"/>
    <w:basedOn w:val="DefaultParagraphFont"/>
    <w:link w:val="Header"/>
    <w:uiPriority w:val="99"/>
    <w:rsid w:val="00957857"/>
  </w:style>
  <w:style w:type="paragraph" w:styleId="Footer">
    <w:name w:val="footer"/>
    <w:basedOn w:val="Normal"/>
    <w:link w:val="FooterChar"/>
    <w:uiPriority w:val="99"/>
    <w:unhideWhenUsed/>
    <w:rsid w:val="00957857"/>
    <w:pPr>
      <w:tabs>
        <w:tab w:val="center" w:pos="4680"/>
        <w:tab w:val="right" w:pos="9360"/>
      </w:tabs>
    </w:pPr>
  </w:style>
  <w:style w:type="character" w:customStyle="1" w:styleId="FooterChar">
    <w:name w:val="Footer Char"/>
    <w:basedOn w:val="DefaultParagraphFont"/>
    <w:link w:val="Footer"/>
    <w:uiPriority w:val="99"/>
    <w:rsid w:val="00957857"/>
  </w:style>
  <w:style w:type="table" w:styleId="TableGrid">
    <w:name w:val="Table Grid"/>
    <w:basedOn w:val="TableNormal"/>
    <w:uiPriority w:val="39"/>
    <w:rsid w:val="0095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C09BCC4BAF64DA6A50FFFBF89C0CB" ma:contentTypeVersion="14" ma:contentTypeDescription="Create a new document." ma:contentTypeScope="" ma:versionID="dc2cf938795634f15b9ad5bec847e473">
  <xsd:schema xmlns:xsd="http://www.w3.org/2001/XMLSchema" xmlns:xs="http://www.w3.org/2001/XMLSchema" xmlns:p="http://schemas.microsoft.com/office/2006/metadata/properties" xmlns:ns1="http://schemas.microsoft.com/sharepoint/v3" xmlns:ns2="d032cc80-d3d9-4ac8-a1c4-b2d7899d73c9" xmlns:ns3="a702480b-00b6-4a4b-bd4b-1ed0793293cd" targetNamespace="http://schemas.microsoft.com/office/2006/metadata/properties" ma:root="true" ma:fieldsID="575efeaeb7ce1ab0b1ba9f6d0682d269" ns1:_="" ns2:_="" ns3:_="">
    <xsd:import namespace="http://schemas.microsoft.com/sharepoint/v3"/>
    <xsd:import namespace="d032cc80-d3d9-4ac8-a1c4-b2d7899d73c9"/>
    <xsd:import namespace="a702480b-00b6-4a4b-bd4b-1ed079329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2cc80-d3d9-4ac8-a1c4-b2d7899d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2480b-00b6-4a4b-bd4b-1ed0793293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1165E-3CD6-4D5A-BA10-586A08CB4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32cc80-d3d9-4ac8-a1c4-b2d7899d73c9"/>
    <ds:schemaRef ds:uri="a702480b-00b6-4a4b-bd4b-1ed079329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F1EA-1ED4-44DC-BF0F-7BAF847F9472}">
  <ds:schemaRefs>
    <ds:schemaRef ds:uri="http://schemas.microsoft.com/sharepoint/v3"/>
    <ds:schemaRef ds:uri="http://schemas.microsoft.com/office/2006/documentManagement/types"/>
    <ds:schemaRef ds:uri="http://purl.org/dc/terms/"/>
    <ds:schemaRef ds:uri="http://www.w3.org/XML/1998/namespace"/>
    <ds:schemaRef ds:uri="http://schemas.microsoft.com/office/infopath/2007/PartnerControls"/>
    <ds:schemaRef ds:uri="a702480b-00b6-4a4b-bd4b-1ed0793293cd"/>
    <ds:schemaRef ds:uri="http://purl.org/dc/elements/1.1/"/>
    <ds:schemaRef ds:uri="http://schemas.openxmlformats.org/package/2006/metadata/core-properties"/>
    <ds:schemaRef ds:uri="d032cc80-d3d9-4ac8-a1c4-b2d7899d73c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FE0C79E-7E4C-4CD6-976E-D347CD409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Stevens</dc:creator>
  <cp:keywords/>
  <dc:description/>
  <cp:lastModifiedBy>Tula Mattingly</cp:lastModifiedBy>
  <cp:revision>4</cp:revision>
  <dcterms:created xsi:type="dcterms:W3CDTF">2021-06-09T19:07:00Z</dcterms:created>
  <dcterms:modified xsi:type="dcterms:W3CDTF">2021-06-14T18:54:00Z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0x0101009B5C09BCC4BAF64DA6A50FFFBF89C0CB</vt:lpwstr>
  </property>
</Properties>
</file>