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8B14" w14:textId="77777777" w:rsidR="007A6E13" w:rsidRDefault="00184A1B">
      <w:pPr>
        <w:pStyle w:val="BodyText"/>
        <w:spacing w:before="8"/>
        <w:rPr>
          <w:rFonts w:ascii="Times New Roman"/>
          <w:sz w:val="17"/>
        </w:rPr>
      </w:pPr>
      <w:r>
        <w:rPr>
          <w:noProof/>
          <w:lang w:bidi="ar-SA"/>
        </w:rPr>
        <w:drawing>
          <wp:inline distT="0" distB="0" distL="0" distR="0" wp14:anchorId="3EB80697" wp14:editId="34E1A925">
            <wp:extent cx="2804908" cy="104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1317" cy="1071839"/>
                    </a:xfrm>
                    <a:prstGeom prst="rect">
                      <a:avLst/>
                    </a:prstGeom>
                  </pic:spPr>
                </pic:pic>
              </a:graphicData>
            </a:graphic>
          </wp:inline>
        </w:drawing>
      </w:r>
    </w:p>
    <w:p w14:paraId="0E3A332B" w14:textId="77777777" w:rsidR="007A6E13" w:rsidRDefault="007A6E13" w:rsidP="00BA57D3">
      <w:pPr>
        <w:pStyle w:val="BodyText"/>
        <w:spacing w:before="9"/>
        <w:rPr>
          <w:b/>
          <w:sz w:val="28"/>
        </w:rPr>
      </w:pPr>
    </w:p>
    <w:p w14:paraId="16010C32" w14:textId="3C876425" w:rsidR="00FC5C78" w:rsidRDefault="0021717F" w:rsidP="00BA57D3">
      <w:pPr>
        <w:spacing w:before="44"/>
        <w:jc w:val="center"/>
        <w:rPr>
          <w:b/>
          <w:sz w:val="28"/>
        </w:rPr>
      </w:pPr>
      <w:r>
        <w:rPr>
          <w:b/>
          <w:sz w:val="28"/>
        </w:rPr>
        <w:t xml:space="preserve">Sponsored Programs </w:t>
      </w:r>
      <w:r w:rsidR="00AC7EE1">
        <w:rPr>
          <w:b/>
          <w:sz w:val="28"/>
        </w:rPr>
        <w:t xml:space="preserve">Award Acceptance &amp; Negotiation </w:t>
      </w:r>
      <w:r w:rsidR="00FE25A7">
        <w:rPr>
          <w:b/>
          <w:sz w:val="28"/>
        </w:rPr>
        <w:t>Procedure</w:t>
      </w:r>
      <w:r w:rsidR="00FD1B3D">
        <w:rPr>
          <w:b/>
          <w:sz w:val="28"/>
        </w:rPr>
        <w:t xml:space="preserve">s </w:t>
      </w:r>
    </w:p>
    <w:p w14:paraId="69C9B53C" w14:textId="3A14361F" w:rsidR="007A6E13" w:rsidRDefault="00FC5C78" w:rsidP="00BA57D3">
      <w:pPr>
        <w:spacing w:before="44"/>
        <w:jc w:val="center"/>
        <w:rPr>
          <w:b/>
          <w:sz w:val="28"/>
        </w:rPr>
      </w:pPr>
      <w:r>
        <w:rPr>
          <w:b/>
          <w:sz w:val="28"/>
        </w:rPr>
        <w:t xml:space="preserve">in support of ICSUAM Policy </w:t>
      </w:r>
      <w:r w:rsidR="0021717F">
        <w:rPr>
          <w:b/>
          <w:sz w:val="28"/>
        </w:rPr>
        <w:t>1100</w:t>
      </w:r>
      <w:r w:rsidR="00FD1B3D">
        <w:rPr>
          <w:b/>
          <w:sz w:val="28"/>
        </w:rPr>
        <w:t>2</w:t>
      </w:r>
      <w:r w:rsidR="0021717F">
        <w:rPr>
          <w:b/>
          <w:sz w:val="28"/>
        </w:rPr>
        <w:t>.0</w:t>
      </w:r>
      <w:r w:rsidR="00AC7EE1">
        <w:rPr>
          <w:b/>
          <w:sz w:val="28"/>
        </w:rPr>
        <w:t>4</w:t>
      </w:r>
    </w:p>
    <w:p w14:paraId="7A3ABCF9" w14:textId="09C82D62" w:rsidR="007A6E13" w:rsidRDefault="00FC5C78" w:rsidP="00BA57D3">
      <w:pPr>
        <w:pStyle w:val="BodyText"/>
        <w:spacing w:before="8"/>
        <w:rPr>
          <w:b/>
          <w:sz w:val="20"/>
        </w:rPr>
      </w:pPr>
      <w:r>
        <w:rPr>
          <w:noProof/>
          <w:lang w:bidi="ar-SA"/>
        </w:rPr>
        <mc:AlternateContent>
          <mc:Choice Requires="wps">
            <w:drawing>
              <wp:anchor distT="0" distB="0" distL="114300" distR="114300" simplePos="0" relativeHeight="251659264" behindDoc="0" locked="0" layoutInCell="1" allowOverlap="1" wp14:anchorId="110B08EE" wp14:editId="3801D068">
                <wp:simplePos x="0" y="0"/>
                <wp:positionH relativeFrom="page">
                  <wp:posOffset>574235</wp:posOffset>
                </wp:positionH>
                <wp:positionV relativeFrom="paragraph">
                  <wp:posOffset>109855</wp:posOffset>
                </wp:positionV>
                <wp:extent cx="6529070" cy="0"/>
                <wp:effectExtent l="12065" t="10160" r="12065" b="1841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5795A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pt,8.65pt" to="55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" strokeweight="1.44pt">
                <w10:wrap anchorx="page"/>
              </v:line>
            </w:pict>
          </mc:Fallback>
        </mc:AlternateContent>
      </w:r>
    </w:p>
    <w:p w14:paraId="3A70982A" w14:textId="679C6CBA" w:rsidR="007A6E13" w:rsidRDefault="00A32B9C" w:rsidP="00BA57D3">
      <w:pPr>
        <w:tabs>
          <w:tab w:val="left" w:pos="1170"/>
        </w:tabs>
        <w:rPr>
          <w:b/>
        </w:rPr>
      </w:pPr>
      <w:r>
        <w:rPr>
          <w:b/>
        </w:rPr>
        <w:t>Issued:</w:t>
      </w:r>
      <w:r>
        <w:rPr>
          <w:b/>
        </w:rPr>
        <w:tab/>
      </w:r>
      <w:r w:rsidR="00FC5C78">
        <w:rPr>
          <w:b/>
        </w:rPr>
        <w:t>May 2020</w:t>
      </w:r>
    </w:p>
    <w:p w14:paraId="0C8A58E8" w14:textId="366E3D44" w:rsidR="007A6E13" w:rsidRDefault="007A6E13" w:rsidP="00BA57D3">
      <w:pPr>
        <w:pStyle w:val="BodyText"/>
        <w:rPr>
          <w:b/>
        </w:rPr>
      </w:pPr>
    </w:p>
    <w:p w14:paraId="3E31253B" w14:textId="746C9CC6" w:rsidR="00BA57D3" w:rsidRPr="000C71E6" w:rsidRDefault="00BA57D3" w:rsidP="00BA57D3">
      <w:pPr>
        <w:pStyle w:val="BodyText"/>
        <w:rPr>
          <w:b/>
          <w:sz w:val="24"/>
          <w:szCs w:val="24"/>
        </w:rPr>
      </w:pPr>
      <w:r w:rsidRPr="000C71E6">
        <w:rPr>
          <w:b/>
          <w:sz w:val="24"/>
          <w:szCs w:val="24"/>
        </w:rPr>
        <w:t>DESCRIPTION</w:t>
      </w:r>
    </w:p>
    <w:p w14:paraId="05C74434" w14:textId="02A23600" w:rsidR="00BA57D3" w:rsidRPr="000C71E6" w:rsidRDefault="00BA57D3" w:rsidP="00BA57D3">
      <w:pPr>
        <w:pStyle w:val="BodyText"/>
        <w:rPr>
          <w:sz w:val="24"/>
          <w:szCs w:val="24"/>
        </w:rPr>
      </w:pPr>
      <w:r w:rsidRPr="000C71E6">
        <w:rPr>
          <w:sz w:val="24"/>
          <w:szCs w:val="24"/>
        </w:rPr>
        <w:t>This procedure outlin</w:t>
      </w:r>
      <w:bookmarkStart w:id="0" w:name="_GoBack"/>
      <w:bookmarkEnd w:id="0"/>
      <w:r w:rsidRPr="000C71E6">
        <w:rPr>
          <w:sz w:val="24"/>
          <w:szCs w:val="24"/>
        </w:rPr>
        <w:t>es the process that Stanislaus State follows to negotiate and accept a grant award or a contract. Typically, grants do not require negotiation, other than budget revisions because most federal awards incorporate standard terms and conditions that are not negotiable. Most negotiations conducted by Stanislaus State involve awards from private sponsors, and contracts and subcontracts from other institutions</w:t>
      </w:r>
      <w:r w:rsidR="008857BB">
        <w:rPr>
          <w:sz w:val="24"/>
          <w:szCs w:val="24"/>
        </w:rPr>
        <w:t>.</w:t>
      </w:r>
    </w:p>
    <w:p w14:paraId="6E13BC99" w14:textId="2860C643" w:rsidR="00BA57D3" w:rsidRDefault="00BA57D3" w:rsidP="00BA57D3">
      <w:pPr>
        <w:pStyle w:val="BodyText"/>
        <w:rPr>
          <w:b/>
        </w:rPr>
      </w:pPr>
    </w:p>
    <w:p w14:paraId="328160FF" w14:textId="2141DD29" w:rsidR="007A6E13" w:rsidRDefault="00BA57D3" w:rsidP="00BA57D3">
      <w:pPr>
        <w:rPr>
          <w:b/>
          <w:sz w:val="24"/>
        </w:rPr>
      </w:pPr>
      <w:r>
        <w:rPr>
          <w:b/>
          <w:sz w:val="24"/>
        </w:rPr>
        <w:t>PROCEDURE</w:t>
      </w:r>
    </w:p>
    <w:p w14:paraId="6A14631D" w14:textId="77777777" w:rsidR="00BA57D3" w:rsidRPr="00BA57D3" w:rsidRDefault="00BA57D3" w:rsidP="00BA57D3">
      <w:pPr>
        <w:pStyle w:val="BodyText"/>
        <w:rPr>
          <w:sz w:val="24"/>
          <w:szCs w:val="24"/>
        </w:rPr>
      </w:pPr>
      <w:r w:rsidRPr="00BA57D3">
        <w:rPr>
          <w:sz w:val="24"/>
          <w:szCs w:val="24"/>
        </w:rPr>
        <w:t>PROCEDURE</w:t>
      </w:r>
    </w:p>
    <w:p w14:paraId="35E42B40" w14:textId="6DB0716F" w:rsidR="00BA57D3" w:rsidRPr="00BA57D3" w:rsidRDefault="00BA57D3" w:rsidP="004C7BC3">
      <w:pPr>
        <w:pStyle w:val="BodyText"/>
        <w:numPr>
          <w:ilvl w:val="0"/>
          <w:numId w:val="2"/>
        </w:numPr>
        <w:rPr>
          <w:sz w:val="24"/>
          <w:szCs w:val="24"/>
        </w:rPr>
      </w:pPr>
      <w:r w:rsidRPr="00BA57D3">
        <w:rPr>
          <w:sz w:val="24"/>
          <w:szCs w:val="24"/>
        </w:rPr>
        <w:t xml:space="preserve">The </w:t>
      </w:r>
      <w:r w:rsidR="0068450E">
        <w:rPr>
          <w:sz w:val="24"/>
          <w:szCs w:val="24"/>
        </w:rPr>
        <w:t xml:space="preserve">ORSP staff member responsible for that project </w:t>
      </w:r>
      <w:r w:rsidRPr="00BA57D3">
        <w:rPr>
          <w:sz w:val="24"/>
          <w:szCs w:val="24"/>
        </w:rPr>
        <w:t>forwards a copy of the award/contract to the Principal Investigator (PI) and initiates a conversation about deliverables noted in the document.</w:t>
      </w:r>
    </w:p>
    <w:p w14:paraId="0D5BFE1C" w14:textId="742DF30C" w:rsidR="00BA57D3" w:rsidRPr="00BA57D3" w:rsidRDefault="0068450E" w:rsidP="00BA57D3">
      <w:pPr>
        <w:pStyle w:val="BodyText"/>
        <w:numPr>
          <w:ilvl w:val="0"/>
          <w:numId w:val="2"/>
        </w:numPr>
        <w:rPr>
          <w:sz w:val="24"/>
          <w:szCs w:val="24"/>
        </w:rPr>
      </w:pPr>
      <w:r>
        <w:rPr>
          <w:sz w:val="24"/>
          <w:szCs w:val="24"/>
        </w:rPr>
        <w:t xml:space="preserve">ORSP </w:t>
      </w:r>
      <w:r w:rsidR="00BA57D3" w:rsidRPr="00BA57D3">
        <w:rPr>
          <w:sz w:val="24"/>
          <w:szCs w:val="24"/>
        </w:rPr>
        <w:t>reviews the terms and conditions of the award/subaward or contract/subcontract, focusing on:</w:t>
      </w:r>
    </w:p>
    <w:p w14:paraId="1D303311" w14:textId="77777777" w:rsidR="00BA57D3" w:rsidRPr="00BA57D3" w:rsidRDefault="00BA57D3" w:rsidP="00BA57D3">
      <w:pPr>
        <w:pStyle w:val="BodyText"/>
        <w:ind w:left="1260"/>
        <w:rPr>
          <w:sz w:val="24"/>
          <w:szCs w:val="24"/>
        </w:rPr>
      </w:pPr>
      <w:r w:rsidRPr="00BA57D3">
        <w:rPr>
          <w:sz w:val="24"/>
          <w:szCs w:val="24"/>
        </w:rPr>
        <w:t>a. The Schedule</w:t>
      </w:r>
    </w:p>
    <w:p w14:paraId="5D23E42C" w14:textId="77777777" w:rsidR="00BA57D3" w:rsidRPr="00BA57D3" w:rsidRDefault="00BA57D3" w:rsidP="00BA57D3">
      <w:pPr>
        <w:pStyle w:val="BodyText"/>
        <w:ind w:left="1260"/>
        <w:rPr>
          <w:sz w:val="24"/>
          <w:szCs w:val="24"/>
        </w:rPr>
      </w:pPr>
      <w:r w:rsidRPr="00BA57D3">
        <w:rPr>
          <w:sz w:val="24"/>
          <w:szCs w:val="24"/>
        </w:rPr>
        <w:t>b. General Terms and Conditions</w:t>
      </w:r>
    </w:p>
    <w:p w14:paraId="44F55363" w14:textId="77777777" w:rsidR="00BA57D3" w:rsidRPr="00BA57D3" w:rsidRDefault="00BA57D3" w:rsidP="00BA57D3">
      <w:pPr>
        <w:pStyle w:val="BodyText"/>
        <w:ind w:left="1260"/>
        <w:rPr>
          <w:sz w:val="24"/>
          <w:szCs w:val="24"/>
        </w:rPr>
      </w:pPr>
      <w:r w:rsidRPr="00BA57D3">
        <w:rPr>
          <w:sz w:val="24"/>
          <w:szCs w:val="24"/>
        </w:rPr>
        <w:t>c. Special Provisions</w:t>
      </w:r>
    </w:p>
    <w:p w14:paraId="128CC9EB" w14:textId="77777777" w:rsidR="00BA57D3" w:rsidRPr="00BA57D3" w:rsidRDefault="00BA57D3" w:rsidP="00BA57D3">
      <w:pPr>
        <w:pStyle w:val="BodyText"/>
        <w:ind w:left="1260"/>
        <w:rPr>
          <w:sz w:val="24"/>
          <w:szCs w:val="24"/>
        </w:rPr>
      </w:pPr>
      <w:r w:rsidRPr="00BA57D3">
        <w:rPr>
          <w:sz w:val="24"/>
          <w:szCs w:val="24"/>
        </w:rPr>
        <w:t>d. Scope of Work</w:t>
      </w:r>
    </w:p>
    <w:p w14:paraId="3E2B04C1" w14:textId="77777777" w:rsidR="00BA57D3" w:rsidRPr="00BA57D3" w:rsidRDefault="00BA57D3" w:rsidP="00BA57D3">
      <w:pPr>
        <w:pStyle w:val="BodyText"/>
        <w:ind w:left="1260"/>
        <w:rPr>
          <w:sz w:val="24"/>
          <w:szCs w:val="24"/>
        </w:rPr>
      </w:pPr>
      <w:r w:rsidRPr="00BA57D3">
        <w:rPr>
          <w:sz w:val="24"/>
          <w:szCs w:val="24"/>
        </w:rPr>
        <w:t>e. Budgets and payment method</w:t>
      </w:r>
    </w:p>
    <w:p w14:paraId="587216F5" w14:textId="77777777" w:rsidR="000C71E6" w:rsidRDefault="0068450E" w:rsidP="000C71E6">
      <w:pPr>
        <w:pStyle w:val="BodyText"/>
        <w:numPr>
          <w:ilvl w:val="0"/>
          <w:numId w:val="3"/>
        </w:numPr>
        <w:rPr>
          <w:sz w:val="24"/>
          <w:szCs w:val="24"/>
        </w:rPr>
      </w:pPr>
      <w:r>
        <w:rPr>
          <w:sz w:val="24"/>
          <w:szCs w:val="24"/>
        </w:rPr>
        <w:t>ORSP staff will share a copy of the contract with the designated Procurement</w:t>
      </w:r>
      <w:r w:rsidR="008857BB">
        <w:rPr>
          <w:sz w:val="24"/>
          <w:szCs w:val="24"/>
        </w:rPr>
        <w:t xml:space="preserve"> &amp; Contract Services  </w:t>
      </w:r>
      <w:r>
        <w:rPr>
          <w:sz w:val="24"/>
          <w:szCs w:val="24"/>
        </w:rPr>
        <w:t xml:space="preserve">Buyer in Financial Services.  She/he will review the contract to ensure the contract meets University standards in order to obligate the University in a binding contractual agreement.  </w:t>
      </w:r>
      <w:r w:rsidR="000C71E6">
        <w:rPr>
          <w:sz w:val="24"/>
          <w:szCs w:val="24"/>
        </w:rPr>
        <w:t xml:space="preserve">Final approval by the Procurement/Buyer will be documented in the award file.  </w:t>
      </w:r>
    </w:p>
    <w:p w14:paraId="4C3F2F88" w14:textId="2EB5A48A" w:rsidR="00BA57D3" w:rsidRPr="00BA57D3" w:rsidRDefault="00BA57D3" w:rsidP="000F3D55">
      <w:pPr>
        <w:pStyle w:val="BodyText"/>
        <w:numPr>
          <w:ilvl w:val="0"/>
          <w:numId w:val="3"/>
        </w:numPr>
        <w:rPr>
          <w:sz w:val="24"/>
          <w:szCs w:val="24"/>
        </w:rPr>
      </w:pPr>
      <w:r w:rsidRPr="00BA57D3">
        <w:rPr>
          <w:sz w:val="24"/>
          <w:szCs w:val="24"/>
        </w:rPr>
        <w:t xml:space="preserve">If any of the requirements concerning these areas are considered unacceptable by the </w:t>
      </w:r>
      <w:r w:rsidR="0068450E">
        <w:rPr>
          <w:sz w:val="24"/>
          <w:szCs w:val="24"/>
        </w:rPr>
        <w:t xml:space="preserve">Buyer, PI, or ORSP staff, the ORSP staff member shall </w:t>
      </w:r>
      <w:r w:rsidRPr="00BA57D3">
        <w:rPr>
          <w:sz w:val="24"/>
          <w:szCs w:val="24"/>
        </w:rPr>
        <w:t xml:space="preserve">discuss those requirements with </w:t>
      </w:r>
      <w:r w:rsidR="0068450E">
        <w:rPr>
          <w:sz w:val="24"/>
          <w:szCs w:val="24"/>
        </w:rPr>
        <w:t xml:space="preserve">the Director of ORSP.  The </w:t>
      </w:r>
      <w:r w:rsidRPr="00BA57D3">
        <w:rPr>
          <w:sz w:val="24"/>
          <w:szCs w:val="24"/>
        </w:rPr>
        <w:t xml:space="preserve">Director of ORSP will negotiate acceptable conditions with the sponsor.  Note: Unacceptable requirements are those that would cause an extreme burden on </w:t>
      </w:r>
      <w:r w:rsidR="0068450E">
        <w:rPr>
          <w:sz w:val="24"/>
          <w:szCs w:val="24"/>
        </w:rPr>
        <w:t xml:space="preserve">Stanislaus State </w:t>
      </w:r>
      <w:r w:rsidRPr="00BA57D3">
        <w:rPr>
          <w:sz w:val="24"/>
          <w:szCs w:val="24"/>
        </w:rPr>
        <w:t xml:space="preserve">administration, or are programmatic requirements that </w:t>
      </w:r>
      <w:r w:rsidR="0068450E">
        <w:rPr>
          <w:sz w:val="24"/>
          <w:szCs w:val="24"/>
        </w:rPr>
        <w:t xml:space="preserve">Stanislaus State </w:t>
      </w:r>
      <w:r w:rsidRPr="00BA57D3">
        <w:rPr>
          <w:sz w:val="24"/>
          <w:szCs w:val="24"/>
        </w:rPr>
        <w:t xml:space="preserve">could not fulfill. Examples </w:t>
      </w:r>
      <w:r w:rsidR="008857BB">
        <w:rPr>
          <w:sz w:val="24"/>
          <w:szCs w:val="24"/>
        </w:rPr>
        <w:t xml:space="preserve">may </w:t>
      </w:r>
      <w:r w:rsidRPr="00BA57D3">
        <w:rPr>
          <w:sz w:val="24"/>
          <w:szCs w:val="24"/>
        </w:rPr>
        <w:t>include:</w:t>
      </w:r>
    </w:p>
    <w:p w14:paraId="781A257D" w14:textId="00244633" w:rsidR="00BA57D3" w:rsidRPr="00BA57D3" w:rsidRDefault="0068450E" w:rsidP="00BA57D3">
      <w:pPr>
        <w:pStyle w:val="BodyText"/>
        <w:ind w:left="1260"/>
        <w:rPr>
          <w:sz w:val="24"/>
          <w:szCs w:val="24"/>
        </w:rPr>
      </w:pPr>
      <w:r>
        <w:rPr>
          <w:sz w:val="24"/>
          <w:szCs w:val="24"/>
        </w:rPr>
        <w:t>a</w:t>
      </w:r>
      <w:r w:rsidR="00BA57D3" w:rsidRPr="00BA57D3">
        <w:rPr>
          <w:sz w:val="24"/>
          <w:szCs w:val="24"/>
        </w:rPr>
        <w:t>. Deliverable(s) requiring an infusion of resources greater than those provided by the award</w:t>
      </w:r>
    </w:p>
    <w:p w14:paraId="1E1D2246" w14:textId="2C2B5B82" w:rsidR="00BA57D3" w:rsidRPr="00BA57D3" w:rsidRDefault="0068450E" w:rsidP="00BA57D3">
      <w:pPr>
        <w:pStyle w:val="BodyText"/>
        <w:ind w:left="1260"/>
        <w:rPr>
          <w:sz w:val="24"/>
          <w:szCs w:val="24"/>
        </w:rPr>
      </w:pPr>
      <w:r>
        <w:rPr>
          <w:sz w:val="24"/>
          <w:szCs w:val="24"/>
        </w:rPr>
        <w:t>b</w:t>
      </w:r>
      <w:r w:rsidR="00BA57D3" w:rsidRPr="00BA57D3">
        <w:rPr>
          <w:sz w:val="24"/>
          <w:szCs w:val="24"/>
        </w:rPr>
        <w:t>. Technical Reports due every two weeks</w:t>
      </w:r>
    </w:p>
    <w:p w14:paraId="5EB8A6A1" w14:textId="5D356028" w:rsidR="00BA57D3" w:rsidRPr="00BA57D3" w:rsidRDefault="0068450E" w:rsidP="00BA57D3">
      <w:pPr>
        <w:pStyle w:val="BodyText"/>
        <w:ind w:left="1260"/>
        <w:rPr>
          <w:sz w:val="24"/>
          <w:szCs w:val="24"/>
        </w:rPr>
      </w:pPr>
      <w:r>
        <w:rPr>
          <w:sz w:val="24"/>
          <w:szCs w:val="24"/>
        </w:rPr>
        <w:t>c</w:t>
      </w:r>
      <w:r w:rsidR="00BA57D3" w:rsidRPr="00BA57D3">
        <w:rPr>
          <w:sz w:val="24"/>
          <w:szCs w:val="24"/>
        </w:rPr>
        <w:t>. Final invoice or final financial report due less than 90 days after the project’s end date</w:t>
      </w:r>
    </w:p>
    <w:p w14:paraId="56CB2B4E" w14:textId="2EC78158" w:rsidR="00BA57D3" w:rsidRDefault="00BA57D3" w:rsidP="00BA57D3">
      <w:pPr>
        <w:pStyle w:val="BodyText"/>
        <w:rPr>
          <w:sz w:val="24"/>
          <w:szCs w:val="24"/>
        </w:rPr>
      </w:pPr>
    </w:p>
    <w:p w14:paraId="42789CBF" w14:textId="77777777" w:rsidR="00BA57D3" w:rsidRPr="00BA57D3" w:rsidRDefault="00BA57D3" w:rsidP="00BA57D3">
      <w:pPr>
        <w:pStyle w:val="BodyText"/>
        <w:rPr>
          <w:sz w:val="24"/>
          <w:szCs w:val="24"/>
        </w:rPr>
      </w:pPr>
      <w:r w:rsidRPr="00BA57D3">
        <w:rPr>
          <w:sz w:val="24"/>
          <w:szCs w:val="24"/>
        </w:rPr>
        <w:t>Procedure for Awards</w:t>
      </w:r>
    </w:p>
    <w:p w14:paraId="41E98902" w14:textId="4A664EF2" w:rsidR="00BA57D3" w:rsidRPr="00BA57D3" w:rsidRDefault="00BA57D3" w:rsidP="0068450E">
      <w:pPr>
        <w:pStyle w:val="BodyText"/>
        <w:numPr>
          <w:ilvl w:val="0"/>
          <w:numId w:val="5"/>
        </w:numPr>
        <w:rPr>
          <w:sz w:val="24"/>
          <w:szCs w:val="24"/>
        </w:rPr>
      </w:pPr>
      <w:r w:rsidRPr="00BA57D3">
        <w:rPr>
          <w:sz w:val="24"/>
          <w:szCs w:val="24"/>
        </w:rPr>
        <w:t xml:space="preserve">For federal grants and private organization grants that have no extraordinary requirements, the </w:t>
      </w:r>
      <w:r w:rsidR="0068450E">
        <w:rPr>
          <w:sz w:val="24"/>
          <w:szCs w:val="24"/>
        </w:rPr>
        <w:t>ORSP staff member will initiate the grant start-up procedure</w:t>
      </w:r>
      <w:r w:rsidRPr="00BA57D3">
        <w:rPr>
          <w:sz w:val="24"/>
          <w:szCs w:val="24"/>
        </w:rPr>
        <w:t>.</w:t>
      </w:r>
    </w:p>
    <w:p w14:paraId="18E2B4F0" w14:textId="15E5B70B" w:rsidR="00BA57D3" w:rsidRDefault="0068450E" w:rsidP="0068450E">
      <w:pPr>
        <w:pStyle w:val="BodyText"/>
        <w:numPr>
          <w:ilvl w:val="0"/>
          <w:numId w:val="5"/>
        </w:numPr>
        <w:rPr>
          <w:sz w:val="24"/>
          <w:szCs w:val="24"/>
        </w:rPr>
      </w:pPr>
      <w:r>
        <w:rPr>
          <w:sz w:val="24"/>
          <w:szCs w:val="24"/>
        </w:rPr>
        <w:t xml:space="preserve">If the award requires Stanislaus State’s </w:t>
      </w:r>
      <w:r w:rsidR="00BA57D3" w:rsidRPr="00BA57D3">
        <w:rPr>
          <w:sz w:val="24"/>
          <w:szCs w:val="24"/>
        </w:rPr>
        <w:t xml:space="preserve">countersignature to accept the award, the </w:t>
      </w:r>
      <w:r>
        <w:rPr>
          <w:sz w:val="24"/>
          <w:szCs w:val="24"/>
        </w:rPr>
        <w:t xml:space="preserve">ORSP staff </w:t>
      </w:r>
      <w:r>
        <w:rPr>
          <w:sz w:val="24"/>
          <w:szCs w:val="24"/>
        </w:rPr>
        <w:lastRenderedPageBreak/>
        <w:t xml:space="preserve">member will </w:t>
      </w:r>
      <w:r w:rsidR="00BA57D3" w:rsidRPr="00BA57D3">
        <w:rPr>
          <w:sz w:val="24"/>
          <w:szCs w:val="24"/>
        </w:rPr>
        <w:t>forward the award</w:t>
      </w:r>
      <w:r w:rsidR="00BA57D3">
        <w:rPr>
          <w:sz w:val="24"/>
          <w:szCs w:val="24"/>
        </w:rPr>
        <w:t xml:space="preserve"> </w:t>
      </w:r>
      <w:r w:rsidR="00BA57D3" w:rsidRPr="00BA57D3">
        <w:rPr>
          <w:sz w:val="24"/>
          <w:szCs w:val="24"/>
        </w:rPr>
        <w:t xml:space="preserve">document </w:t>
      </w:r>
      <w:r>
        <w:rPr>
          <w:sz w:val="24"/>
          <w:szCs w:val="24"/>
        </w:rPr>
        <w:t xml:space="preserve">to the Provost for signature.  </w:t>
      </w:r>
    </w:p>
    <w:p w14:paraId="0FA7C8AA" w14:textId="74BBFB5D" w:rsidR="009E5895" w:rsidRDefault="009E5895" w:rsidP="009E5895">
      <w:pPr>
        <w:pStyle w:val="BodyText"/>
        <w:rPr>
          <w:sz w:val="24"/>
          <w:szCs w:val="24"/>
        </w:rPr>
      </w:pPr>
    </w:p>
    <w:p w14:paraId="6AA70476" w14:textId="0A4FB6AC" w:rsidR="00BE096A" w:rsidRDefault="00BE096A" w:rsidP="009E5895">
      <w:pPr>
        <w:pStyle w:val="BodyText"/>
        <w:rPr>
          <w:sz w:val="24"/>
          <w:szCs w:val="24"/>
        </w:rPr>
      </w:pPr>
    </w:p>
    <w:p w14:paraId="2F1FABD1" w14:textId="02B83D8A" w:rsidR="00BE096A" w:rsidRPr="00FF2649" w:rsidRDefault="00BE096A" w:rsidP="009E5895">
      <w:pPr>
        <w:pStyle w:val="BodyText"/>
        <w:rPr>
          <w:sz w:val="24"/>
          <w:szCs w:val="24"/>
          <w:u w:val="single"/>
        </w:rPr>
      </w:pPr>
      <w:r w:rsidRPr="00FF2649">
        <w:rPr>
          <w:sz w:val="24"/>
          <w:szCs w:val="24"/>
          <w:u w:val="single"/>
        </w:rPr>
        <w:t>Authorization to Spend</w:t>
      </w:r>
    </w:p>
    <w:p w14:paraId="711D8789" w14:textId="09760E30" w:rsidR="00BE096A" w:rsidRDefault="00271189" w:rsidP="009E5895">
      <w:pPr>
        <w:pStyle w:val="BodyText"/>
        <w:rPr>
          <w:sz w:val="24"/>
          <w:szCs w:val="24"/>
        </w:rPr>
      </w:pPr>
      <w:r>
        <w:rPr>
          <w:sz w:val="24"/>
          <w:szCs w:val="24"/>
        </w:rPr>
        <w:t>There are some instances when a sponsor allows pre-award spending or when it is necessary to incur costs prior to the receipt of a full</w:t>
      </w:r>
      <w:r w:rsidR="008857BB">
        <w:rPr>
          <w:sz w:val="24"/>
          <w:szCs w:val="24"/>
        </w:rPr>
        <w:t>y</w:t>
      </w:r>
      <w:r>
        <w:rPr>
          <w:sz w:val="24"/>
          <w:szCs w:val="24"/>
        </w:rPr>
        <w:t xml:space="preserve"> executed award document.  In very rare circumstances the Post Award </w:t>
      </w:r>
      <w:r w:rsidR="00FF2649">
        <w:rPr>
          <w:sz w:val="24"/>
          <w:szCs w:val="24"/>
        </w:rPr>
        <w:t xml:space="preserve">Grant </w:t>
      </w:r>
      <w:r>
        <w:rPr>
          <w:sz w:val="24"/>
          <w:szCs w:val="24"/>
        </w:rPr>
        <w:t>Manager, in consultation with the Director of ORSP, may allow for pre-award spending.  The procedures for requesting and approving pre-award spending are as follows:</w:t>
      </w:r>
    </w:p>
    <w:p w14:paraId="69B7E2B5" w14:textId="2BCF4DFC" w:rsidR="00271189" w:rsidRDefault="00271189" w:rsidP="00271189">
      <w:pPr>
        <w:pStyle w:val="BodyText"/>
        <w:numPr>
          <w:ilvl w:val="0"/>
          <w:numId w:val="7"/>
        </w:numPr>
        <w:rPr>
          <w:sz w:val="24"/>
          <w:szCs w:val="24"/>
        </w:rPr>
      </w:pPr>
      <w:r>
        <w:rPr>
          <w:sz w:val="24"/>
          <w:szCs w:val="24"/>
        </w:rPr>
        <w:t xml:space="preserve">Upon receipt of a notice of award the PI must send a request to the Post Award </w:t>
      </w:r>
      <w:r w:rsidR="00FF2649">
        <w:rPr>
          <w:sz w:val="24"/>
          <w:szCs w:val="24"/>
        </w:rPr>
        <w:t xml:space="preserve">Grant </w:t>
      </w:r>
      <w:r>
        <w:rPr>
          <w:sz w:val="24"/>
          <w:szCs w:val="24"/>
        </w:rPr>
        <w:t>Manager</w:t>
      </w:r>
      <w:r w:rsidR="00FF2649">
        <w:rPr>
          <w:sz w:val="24"/>
          <w:szCs w:val="24"/>
        </w:rPr>
        <w:t>.  The request will include:</w:t>
      </w:r>
    </w:p>
    <w:p w14:paraId="4AEF97E2" w14:textId="3FBF9998" w:rsidR="00FF2649" w:rsidRDefault="00FF2649" w:rsidP="00FF2649">
      <w:pPr>
        <w:pStyle w:val="BodyText"/>
        <w:numPr>
          <w:ilvl w:val="1"/>
          <w:numId w:val="7"/>
        </w:numPr>
        <w:rPr>
          <w:sz w:val="24"/>
          <w:szCs w:val="24"/>
        </w:rPr>
      </w:pPr>
      <w:r>
        <w:rPr>
          <w:sz w:val="24"/>
          <w:szCs w:val="24"/>
        </w:rPr>
        <w:t>A copy of the intent to fund</w:t>
      </w:r>
    </w:p>
    <w:p w14:paraId="3474378F" w14:textId="7A34E0C4" w:rsidR="00FF2649" w:rsidRDefault="00FF2649" w:rsidP="00FF2649">
      <w:pPr>
        <w:pStyle w:val="BodyText"/>
        <w:numPr>
          <w:ilvl w:val="1"/>
          <w:numId w:val="7"/>
        </w:numPr>
        <w:rPr>
          <w:sz w:val="24"/>
          <w:szCs w:val="24"/>
        </w:rPr>
      </w:pPr>
      <w:r>
        <w:rPr>
          <w:sz w:val="24"/>
          <w:szCs w:val="24"/>
        </w:rPr>
        <w:t>A description of the costs to be incurred prior to the final execution of the grant award agreement</w:t>
      </w:r>
    </w:p>
    <w:p w14:paraId="599FB178" w14:textId="0E5B4991" w:rsidR="00FF2649" w:rsidRDefault="00FF2649" w:rsidP="00FF2649">
      <w:pPr>
        <w:pStyle w:val="BodyText"/>
        <w:numPr>
          <w:ilvl w:val="1"/>
          <w:numId w:val="7"/>
        </w:numPr>
        <w:rPr>
          <w:sz w:val="24"/>
          <w:szCs w:val="24"/>
        </w:rPr>
      </w:pPr>
      <w:r>
        <w:rPr>
          <w:sz w:val="24"/>
          <w:szCs w:val="24"/>
        </w:rPr>
        <w:t>A justification for why these costs must be incurred prior to the final execution of the grant agreement</w:t>
      </w:r>
    </w:p>
    <w:p w14:paraId="5F21ED88" w14:textId="53F9B755" w:rsidR="00FF2649" w:rsidRDefault="00FF2649" w:rsidP="00FF2649">
      <w:pPr>
        <w:pStyle w:val="BodyText"/>
        <w:numPr>
          <w:ilvl w:val="1"/>
          <w:numId w:val="7"/>
        </w:numPr>
        <w:rPr>
          <w:sz w:val="24"/>
          <w:szCs w:val="24"/>
        </w:rPr>
      </w:pPr>
      <w:r>
        <w:rPr>
          <w:sz w:val="24"/>
          <w:szCs w:val="24"/>
        </w:rPr>
        <w:t>Acknowledgement that if the funding does not materialize, all pre-award costs will be the responsibility of the PI’s department</w:t>
      </w:r>
    </w:p>
    <w:p w14:paraId="339954D3" w14:textId="01562ABB" w:rsidR="00FF2649" w:rsidRDefault="00FF2649" w:rsidP="00FF2649">
      <w:pPr>
        <w:pStyle w:val="BodyText"/>
        <w:numPr>
          <w:ilvl w:val="0"/>
          <w:numId w:val="7"/>
        </w:numPr>
        <w:rPr>
          <w:sz w:val="24"/>
          <w:szCs w:val="24"/>
        </w:rPr>
      </w:pPr>
      <w:r>
        <w:rPr>
          <w:sz w:val="24"/>
          <w:szCs w:val="24"/>
        </w:rPr>
        <w:t>The Post Award Grant Manager will review the request, and based on the justification of need will make a determination to allow pre-award spending</w:t>
      </w:r>
    </w:p>
    <w:p w14:paraId="61B1F2A4" w14:textId="340B7BBE" w:rsidR="00FF2649" w:rsidRDefault="00FF2649" w:rsidP="00FF2649">
      <w:pPr>
        <w:pStyle w:val="BodyText"/>
        <w:numPr>
          <w:ilvl w:val="0"/>
          <w:numId w:val="7"/>
        </w:numPr>
        <w:rPr>
          <w:sz w:val="24"/>
          <w:szCs w:val="24"/>
        </w:rPr>
      </w:pPr>
      <w:r>
        <w:rPr>
          <w:sz w:val="24"/>
          <w:szCs w:val="24"/>
        </w:rPr>
        <w:t xml:space="preserve">If approved, the Post Award Grant Manager will send the chartstring account information to the PI </w:t>
      </w:r>
    </w:p>
    <w:p w14:paraId="5E958DF3" w14:textId="4B6F00F6" w:rsidR="00BE096A" w:rsidRDefault="00BE096A" w:rsidP="009E5895">
      <w:pPr>
        <w:pStyle w:val="BodyText"/>
        <w:rPr>
          <w:sz w:val="24"/>
          <w:szCs w:val="24"/>
        </w:rPr>
      </w:pPr>
    </w:p>
    <w:sectPr w:rsidR="00BE096A" w:rsidSect="00A32B9C">
      <w:footerReference w:type="default" r:id="rId11"/>
      <w:pgSz w:w="12240" w:h="15840"/>
      <w:pgMar w:top="540" w:right="1060" w:bottom="1280" w:left="86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5D69" w14:textId="77777777" w:rsidR="000F623D" w:rsidRDefault="00A32B9C">
      <w:r>
        <w:separator/>
      </w:r>
    </w:p>
  </w:endnote>
  <w:endnote w:type="continuationSeparator" w:id="0">
    <w:p w14:paraId="7E9854DD" w14:textId="77777777" w:rsidR="000F623D" w:rsidRDefault="00A3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F98E1" w14:textId="5A0A0DC4" w:rsidR="00A32B9C" w:rsidRPr="00A32B9C" w:rsidRDefault="002D2758" w:rsidP="00A32B9C">
    <w:pPr>
      <w:pStyle w:val="Footer"/>
      <w:pBdr>
        <w:top w:val="thinThickSmallGap" w:sz="12" w:space="1" w:color="auto"/>
      </w:pBdr>
      <w:rPr>
        <w:sz w:val="16"/>
        <w:szCs w:val="16"/>
      </w:rPr>
    </w:pPr>
    <w:r w:rsidRPr="002D2758">
      <w:rPr>
        <w:sz w:val="16"/>
      </w:rPr>
      <w:t xml:space="preserve">Award Acceptance &amp; Negotiation </w:t>
    </w:r>
    <w:r w:rsidR="00A32B9C">
      <w:rPr>
        <w:sz w:val="16"/>
      </w:rPr>
      <w:t>Procedure</w:t>
    </w:r>
    <w:r w:rsidR="00A32B9C" w:rsidRPr="00A32B9C">
      <w:rPr>
        <w:sz w:val="16"/>
        <w:szCs w:val="16"/>
      </w:rPr>
      <w:t xml:space="preserve"> </w:t>
    </w:r>
    <w:sdt>
      <w:sdtPr>
        <w:rPr>
          <w:sz w:val="16"/>
          <w:szCs w:val="16"/>
        </w:rPr>
        <w:id w:val="1583106801"/>
        <w:docPartObj>
          <w:docPartGallery w:val="Page Numbers (Bottom of Page)"/>
          <w:docPartUnique/>
        </w:docPartObj>
      </w:sdtPr>
      <w:sdtEndPr/>
      <w:sdtContent>
        <w:sdt>
          <w:sdtPr>
            <w:rPr>
              <w:sz w:val="16"/>
              <w:szCs w:val="16"/>
            </w:rPr>
            <w:id w:val="1145158467"/>
            <w:docPartObj>
              <w:docPartGallery w:val="Page Numbers (Top of Page)"/>
              <w:docPartUnique/>
            </w:docPartObj>
          </w:sdtPr>
          <w:sdtEndPr/>
          <w:sdtContent>
            <w:r w:rsidR="00A32B9C">
              <w:rPr>
                <w:sz w:val="16"/>
                <w:szCs w:val="16"/>
              </w:rPr>
              <w:tab/>
            </w:r>
            <w:r w:rsidR="00A32B9C">
              <w:rPr>
                <w:sz w:val="16"/>
                <w:szCs w:val="16"/>
              </w:rPr>
              <w:tab/>
            </w:r>
            <w:r w:rsidR="00A32B9C" w:rsidRPr="00A32B9C">
              <w:rPr>
                <w:sz w:val="16"/>
                <w:szCs w:val="16"/>
              </w:rPr>
              <w:t xml:space="preserve">Page </w:t>
            </w:r>
            <w:r w:rsidR="00A32B9C" w:rsidRPr="00A32B9C">
              <w:rPr>
                <w:b/>
                <w:bCs/>
                <w:sz w:val="16"/>
                <w:szCs w:val="16"/>
              </w:rPr>
              <w:fldChar w:fldCharType="begin"/>
            </w:r>
            <w:r w:rsidR="00A32B9C" w:rsidRPr="00A32B9C">
              <w:rPr>
                <w:b/>
                <w:bCs/>
                <w:sz w:val="16"/>
                <w:szCs w:val="16"/>
              </w:rPr>
              <w:instrText xml:space="preserve"> PAGE </w:instrText>
            </w:r>
            <w:r w:rsidR="00A32B9C" w:rsidRPr="00A32B9C">
              <w:rPr>
                <w:b/>
                <w:bCs/>
                <w:sz w:val="16"/>
                <w:szCs w:val="16"/>
              </w:rPr>
              <w:fldChar w:fldCharType="separate"/>
            </w:r>
            <w:r w:rsidR="000C71E6">
              <w:rPr>
                <w:b/>
                <w:bCs/>
                <w:noProof/>
                <w:sz w:val="16"/>
                <w:szCs w:val="16"/>
              </w:rPr>
              <w:t>1</w:t>
            </w:r>
            <w:r w:rsidR="00A32B9C" w:rsidRPr="00A32B9C">
              <w:rPr>
                <w:b/>
                <w:bCs/>
                <w:sz w:val="16"/>
                <w:szCs w:val="16"/>
              </w:rPr>
              <w:fldChar w:fldCharType="end"/>
            </w:r>
            <w:r w:rsidR="00A32B9C" w:rsidRPr="00A32B9C">
              <w:rPr>
                <w:sz w:val="16"/>
                <w:szCs w:val="16"/>
              </w:rPr>
              <w:t xml:space="preserve"> of </w:t>
            </w:r>
            <w:r w:rsidR="00A32B9C" w:rsidRPr="00A32B9C">
              <w:rPr>
                <w:b/>
                <w:bCs/>
                <w:sz w:val="16"/>
                <w:szCs w:val="16"/>
              </w:rPr>
              <w:fldChar w:fldCharType="begin"/>
            </w:r>
            <w:r w:rsidR="00A32B9C" w:rsidRPr="00A32B9C">
              <w:rPr>
                <w:b/>
                <w:bCs/>
                <w:sz w:val="16"/>
                <w:szCs w:val="16"/>
              </w:rPr>
              <w:instrText xml:space="preserve"> NUMPAGES  </w:instrText>
            </w:r>
            <w:r w:rsidR="00A32B9C" w:rsidRPr="00A32B9C">
              <w:rPr>
                <w:b/>
                <w:bCs/>
                <w:sz w:val="16"/>
                <w:szCs w:val="16"/>
              </w:rPr>
              <w:fldChar w:fldCharType="separate"/>
            </w:r>
            <w:r w:rsidR="000C71E6">
              <w:rPr>
                <w:b/>
                <w:bCs/>
                <w:noProof/>
                <w:sz w:val="16"/>
                <w:szCs w:val="16"/>
              </w:rPr>
              <w:t>2</w:t>
            </w:r>
            <w:r w:rsidR="00A32B9C" w:rsidRPr="00A32B9C">
              <w:rPr>
                <w:b/>
                <w:bCs/>
                <w:sz w:val="16"/>
                <w:szCs w:val="16"/>
              </w:rPr>
              <w:fldChar w:fldCharType="end"/>
            </w:r>
          </w:sdtContent>
        </w:sdt>
      </w:sdtContent>
    </w:sdt>
  </w:p>
  <w:p w14:paraId="533C0725" w14:textId="49D1C853" w:rsidR="002D2758" w:rsidRDefault="00A32B9C" w:rsidP="002D2758">
    <w:pPr>
      <w:spacing w:before="1"/>
      <w:ind w:left="20"/>
      <w:rPr>
        <w:sz w:val="16"/>
      </w:rPr>
    </w:pPr>
    <w:r>
      <w:rPr>
        <w:sz w:val="16"/>
      </w:rPr>
      <w:t xml:space="preserve">Issued </w:t>
    </w:r>
    <w:r w:rsidR="002D2758">
      <w:rPr>
        <w:sz w:val="16"/>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F90E" w14:textId="77777777" w:rsidR="000F623D" w:rsidRDefault="00A32B9C">
      <w:r>
        <w:separator/>
      </w:r>
    </w:p>
  </w:footnote>
  <w:footnote w:type="continuationSeparator" w:id="0">
    <w:p w14:paraId="3BDD7C75" w14:textId="77777777" w:rsidR="000F623D" w:rsidRDefault="00A3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2B2"/>
    <w:multiLevelType w:val="hybridMultilevel"/>
    <w:tmpl w:val="B6E87A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13C3F"/>
    <w:multiLevelType w:val="hybridMultilevel"/>
    <w:tmpl w:val="82B6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4000C"/>
    <w:multiLevelType w:val="hybridMultilevel"/>
    <w:tmpl w:val="177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D095C"/>
    <w:multiLevelType w:val="hybridMultilevel"/>
    <w:tmpl w:val="6126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432AC"/>
    <w:multiLevelType w:val="hybridMultilevel"/>
    <w:tmpl w:val="91641360"/>
    <w:lvl w:ilvl="0" w:tplc="99AA75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159B2"/>
    <w:multiLevelType w:val="hybridMultilevel"/>
    <w:tmpl w:val="B8F668EC"/>
    <w:lvl w:ilvl="0" w:tplc="99AA75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51662"/>
    <w:multiLevelType w:val="hybridMultilevel"/>
    <w:tmpl w:val="D5EC4D2C"/>
    <w:lvl w:ilvl="0" w:tplc="FD74029C">
      <w:start w:val="1"/>
      <w:numFmt w:val="decimal"/>
      <w:lvlText w:val="%1."/>
      <w:lvlJc w:val="left"/>
      <w:pPr>
        <w:ind w:left="868" w:hanging="361"/>
      </w:pPr>
      <w:rPr>
        <w:rFonts w:ascii="Calibri" w:eastAsia="Calibri" w:hAnsi="Calibri" w:cs="Calibri" w:hint="default"/>
        <w:w w:val="100"/>
        <w:sz w:val="22"/>
        <w:szCs w:val="22"/>
        <w:lang w:val="en-US" w:eastAsia="en-US" w:bidi="en-US"/>
      </w:rPr>
    </w:lvl>
    <w:lvl w:ilvl="1" w:tplc="773A5180">
      <w:numFmt w:val="bullet"/>
      <w:lvlText w:val=""/>
      <w:lvlJc w:val="left"/>
      <w:pPr>
        <w:ind w:left="1588" w:hanging="361"/>
      </w:pPr>
      <w:rPr>
        <w:rFonts w:ascii="Symbol" w:eastAsia="Symbol" w:hAnsi="Symbol" w:cs="Symbol" w:hint="default"/>
        <w:w w:val="100"/>
        <w:sz w:val="22"/>
        <w:szCs w:val="22"/>
        <w:lang w:val="en-US" w:eastAsia="en-US" w:bidi="en-US"/>
      </w:rPr>
    </w:lvl>
    <w:lvl w:ilvl="2" w:tplc="073E31B4">
      <w:numFmt w:val="bullet"/>
      <w:lvlText w:val="•"/>
      <w:lvlJc w:val="left"/>
      <w:pPr>
        <w:ind w:left="2551" w:hanging="361"/>
      </w:pPr>
      <w:rPr>
        <w:rFonts w:hint="default"/>
        <w:lang w:val="en-US" w:eastAsia="en-US" w:bidi="en-US"/>
      </w:rPr>
    </w:lvl>
    <w:lvl w:ilvl="3" w:tplc="0BA2CA46">
      <w:numFmt w:val="bullet"/>
      <w:lvlText w:val="•"/>
      <w:lvlJc w:val="left"/>
      <w:pPr>
        <w:ind w:left="3522" w:hanging="361"/>
      </w:pPr>
      <w:rPr>
        <w:rFonts w:hint="default"/>
        <w:lang w:val="en-US" w:eastAsia="en-US" w:bidi="en-US"/>
      </w:rPr>
    </w:lvl>
    <w:lvl w:ilvl="4" w:tplc="9B8CF2A4">
      <w:numFmt w:val="bullet"/>
      <w:lvlText w:val="•"/>
      <w:lvlJc w:val="left"/>
      <w:pPr>
        <w:ind w:left="4493" w:hanging="361"/>
      </w:pPr>
      <w:rPr>
        <w:rFonts w:hint="default"/>
        <w:lang w:val="en-US" w:eastAsia="en-US" w:bidi="en-US"/>
      </w:rPr>
    </w:lvl>
    <w:lvl w:ilvl="5" w:tplc="4812680E">
      <w:numFmt w:val="bullet"/>
      <w:lvlText w:val="•"/>
      <w:lvlJc w:val="left"/>
      <w:pPr>
        <w:ind w:left="5464" w:hanging="361"/>
      </w:pPr>
      <w:rPr>
        <w:rFonts w:hint="default"/>
        <w:lang w:val="en-US" w:eastAsia="en-US" w:bidi="en-US"/>
      </w:rPr>
    </w:lvl>
    <w:lvl w:ilvl="6" w:tplc="3AF67D6A">
      <w:numFmt w:val="bullet"/>
      <w:lvlText w:val="•"/>
      <w:lvlJc w:val="left"/>
      <w:pPr>
        <w:ind w:left="6435" w:hanging="361"/>
      </w:pPr>
      <w:rPr>
        <w:rFonts w:hint="default"/>
        <w:lang w:val="en-US" w:eastAsia="en-US" w:bidi="en-US"/>
      </w:rPr>
    </w:lvl>
    <w:lvl w:ilvl="7" w:tplc="EF10FE78">
      <w:numFmt w:val="bullet"/>
      <w:lvlText w:val="•"/>
      <w:lvlJc w:val="left"/>
      <w:pPr>
        <w:ind w:left="7406" w:hanging="361"/>
      </w:pPr>
      <w:rPr>
        <w:rFonts w:hint="default"/>
        <w:lang w:val="en-US" w:eastAsia="en-US" w:bidi="en-US"/>
      </w:rPr>
    </w:lvl>
    <w:lvl w:ilvl="8" w:tplc="C95200A2">
      <w:numFmt w:val="bullet"/>
      <w:lvlText w:val="•"/>
      <w:lvlJc w:val="left"/>
      <w:pPr>
        <w:ind w:left="8377" w:hanging="361"/>
      </w:pPr>
      <w:rPr>
        <w:rFonts w:hint="default"/>
        <w:lang w:val="en-US" w:eastAsia="en-US" w:bidi="en-US"/>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13"/>
    <w:rsid w:val="000C71E6"/>
    <w:rsid w:val="000D0A19"/>
    <w:rsid w:val="000F623D"/>
    <w:rsid w:val="00184A1B"/>
    <w:rsid w:val="0021717F"/>
    <w:rsid w:val="00235B8F"/>
    <w:rsid w:val="00271189"/>
    <w:rsid w:val="002D2758"/>
    <w:rsid w:val="005656A7"/>
    <w:rsid w:val="0068450E"/>
    <w:rsid w:val="006C05A3"/>
    <w:rsid w:val="007A6E13"/>
    <w:rsid w:val="00816527"/>
    <w:rsid w:val="008857BB"/>
    <w:rsid w:val="009E5895"/>
    <w:rsid w:val="00A32B9C"/>
    <w:rsid w:val="00AC7EE1"/>
    <w:rsid w:val="00AE2CC0"/>
    <w:rsid w:val="00BA57D3"/>
    <w:rsid w:val="00BB43F8"/>
    <w:rsid w:val="00BE096A"/>
    <w:rsid w:val="00D823B6"/>
    <w:rsid w:val="00FC5C78"/>
    <w:rsid w:val="00FD1B3D"/>
    <w:rsid w:val="00FE25A7"/>
    <w:rsid w:val="00FF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0D018B"/>
  <w15:docId w15:val="{64FA7D38-3D55-46FE-B109-60C4FCC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8" w:hanging="360"/>
    </w:pPr>
  </w:style>
  <w:style w:type="paragraph" w:customStyle="1" w:styleId="TableParagraph">
    <w:name w:val="Table Paragraph"/>
    <w:basedOn w:val="Normal"/>
    <w:uiPriority w:val="1"/>
    <w:qFormat/>
    <w:pPr>
      <w:spacing w:line="239" w:lineRule="exact"/>
      <w:ind w:left="4"/>
    </w:pPr>
  </w:style>
  <w:style w:type="paragraph" w:styleId="Header">
    <w:name w:val="header"/>
    <w:basedOn w:val="Normal"/>
    <w:link w:val="HeaderChar"/>
    <w:uiPriority w:val="99"/>
    <w:unhideWhenUsed/>
    <w:rsid w:val="00BB43F8"/>
    <w:pPr>
      <w:tabs>
        <w:tab w:val="center" w:pos="4680"/>
        <w:tab w:val="right" w:pos="9360"/>
      </w:tabs>
    </w:pPr>
  </w:style>
  <w:style w:type="character" w:customStyle="1" w:styleId="HeaderChar">
    <w:name w:val="Header Char"/>
    <w:basedOn w:val="DefaultParagraphFont"/>
    <w:link w:val="Header"/>
    <w:uiPriority w:val="99"/>
    <w:rsid w:val="00BB43F8"/>
    <w:rPr>
      <w:rFonts w:ascii="Calibri" w:eastAsia="Calibri" w:hAnsi="Calibri" w:cs="Calibri"/>
      <w:lang w:bidi="en-US"/>
    </w:rPr>
  </w:style>
  <w:style w:type="paragraph" w:styleId="Footer">
    <w:name w:val="footer"/>
    <w:basedOn w:val="Normal"/>
    <w:link w:val="FooterChar"/>
    <w:uiPriority w:val="99"/>
    <w:unhideWhenUsed/>
    <w:rsid w:val="00BB43F8"/>
    <w:pPr>
      <w:tabs>
        <w:tab w:val="center" w:pos="4680"/>
        <w:tab w:val="right" w:pos="9360"/>
      </w:tabs>
    </w:pPr>
  </w:style>
  <w:style w:type="character" w:customStyle="1" w:styleId="FooterChar">
    <w:name w:val="Footer Char"/>
    <w:basedOn w:val="DefaultParagraphFont"/>
    <w:link w:val="Footer"/>
    <w:uiPriority w:val="99"/>
    <w:rsid w:val="00BB43F8"/>
    <w:rPr>
      <w:rFonts w:ascii="Calibri" w:eastAsia="Calibri" w:hAnsi="Calibri" w:cs="Calibri"/>
      <w:lang w:bidi="en-US"/>
    </w:rPr>
  </w:style>
  <w:style w:type="character" w:styleId="Hyperlink">
    <w:name w:val="Hyperlink"/>
    <w:basedOn w:val="DefaultParagraphFont"/>
    <w:uiPriority w:val="99"/>
    <w:unhideWhenUsed/>
    <w:rsid w:val="00BB43F8"/>
    <w:rPr>
      <w:color w:val="0000FF" w:themeColor="hyperlink"/>
      <w:u w:val="single"/>
    </w:rPr>
  </w:style>
  <w:style w:type="paragraph" w:styleId="BalloonText">
    <w:name w:val="Balloon Text"/>
    <w:basedOn w:val="Normal"/>
    <w:link w:val="BalloonTextChar"/>
    <w:uiPriority w:val="99"/>
    <w:semiHidden/>
    <w:unhideWhenUsed/>
    <w:rsid w:val="00A32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9C"/>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7C6F9BB56C74DB203C02B4BD3D45D" ma:contentTypeVersion="14" ma:contentTypeDescription="Create a new document." ma:contentTypeScope="" ma:versionID="b8bd301b4264d3c244d807b509073116">
  <xsd:schema xmlns:xsd="http://www.w3.org/2001/XMLSchema" xmlns:xs="http://www.w3.org/2001/XMLSchema" xmlns:p="http://schemas.microsoft.com/office/2006/metadata/properties" xmlns:ns1="http://schemas.microsoft.com/sharepoint/v3" xmlns:ns2="97b95c08-db48-4b42-adaf-42cea9fcfee5" xmlns:ns3="37c65447-8672-4ce3-8b2b-a7fead3bffe8" targetNamespace="http://schemas.microsoft.com/office/2006/metadata/properties" ma:root="true" ma:fieldsID="6fdf163d13b229205f067a64da8fcb08" ns1:_="" ns2:_="" ns3:_="">
    <xsd:import namespace="http://schemas.microsoft.com/sharepoint/v3"/>
    <xsd:import namespace="97b95c08-db48-4b42-adaf-42cea9fcfee5"/>
    <xsd:import namespace="37c65447-8672-4ce3-8b2b-a7fead3bf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95c08-db48-4b42-adaf-42cea9fcf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65447-8672-4ce3-8b2b-a7fead3bff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A03B0-9F76-4C9C-85FF-36495D341F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7b95c08-db48-4b42-adaf-42cea9fcfee5"/>
    <ds:schemaRef ds:uri="http://schemas.microsoft.com/sharepoint/v3"/>
    <ds:schemaRef ds:uri="http://purl.org/dc/terms/"/>
    <ds:schemaRef ds:uri="http://schemas.openxmlformats.org/package/2006/metadata/core-properties"/>
    <ds:schemaRef ds:uri="37c65447-8672-4ce3-8b2b-a7fead3bffe8"/>
    <ds:schemaRef ds:uri="http://www.w3.org/XML/1998/namespace"/>
    <ds:schemaRef ds:uri="http://purl.org/dc/dcmitype/"/>
  </ds:schemaRefs>
</ds:datastoreItem>
</file>

<file path=customXml/itemProps2.xml><?xml version="1.0" encoding="utf-8"?>
<ds:datastoreItem xmlns:ds="http://schemas.openxmlformats.org/officeDocument/2006/customXml" ds:itemID="{A34DB8E3-EFB9-451A-9311-041BD028D79F}">
  <ds:schemaRefs>
    <ds:schemaRef ds:uri="http://schemas.microsoft.com/sharepoint/v3/contenttype/forms"/>
  </ds:schemaRefs>
</ds:datastoreItem>
</file>

<file path=customXml/itemProps3.xml><?xml version="1.0" encoding="utf-8"?>
<ds:datastoreItem xmlns:ds="http://schemas.openxmlformats.org/officeDocument/2006/customXml" ds:itemID="{88ED48EB-AC2F-4428-A8E5-E62774FF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b95c08-db48-4b42-adaf-42cea9fcfee5"/>
    <ds:schemaRef ds:uri="37c65447-8672-4ce3-8b2b-a7fead3bf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Joyce Bell</cp:lastModifiedBy>
  <cp:revision>2</cp:revision>
  <cp:lastPrinted>2019-07-19T19:01:00Z</cp:lastPrinted>
  <dcterms:created xsi:type="dcterms:W3CDTF">2020-06-03T22:10:00Z</dcterms:created>
  <dcterms:modified xsi:type="dcterms:W3CDTF">2020-06-03T22:10:00Z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2017-02-04T00:00:00Z</vt:filetime>
  </property>
  <property fmtid="{D5CDD505-2E9C-101B-9397-08002B2CF9AE}" pid="3" name="Creator">
    <vt:lpwstr>Acrobat PDFMaker 15 for Word</vt:lpwstr>
  </property>
  <property fmtid="{D5CDD505-2E9C-101B-9397-08002B2CF9AE}" pid="4" name="LastSaved">
    <vt:filetime>2019-07-19T00:00:00Z</vt:filetime>
  </property>
  <property fmtid="{D5CDD505-2E9C-101B-9397-08002B2CF9AE}" pid="5" name="ContentTypeId">
    <vt:lpwstr>0x0101000937C6F9BB56C74DB203C02B4BD3D45D</vt:lpwstr>
  </property>
  <property fmtid="{D5CDD505-2E9C-101B-9397-08002B2CF9AE}" pid="6" name="OnPremModified">
    <vt:filetime>2019-07-31T19:40:22Z</vt:filetime>
  </property>
  <property fmtid="{D5CDD505-2E9C-101B-9397-08002B2CF9AE}" pid="7" name="OnPremMd5">
    <vt:lpwstr>78D6B1A36D0A4DC228EEF1EC9F166A11</vt:lpwstr>
  </property>
</Properties>
</file>