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1D" w:rsidRPr="007F334E" w:rsidRDefault="00253D1D" w:rsidP="00253D1D">
      <w:pPr>
        <w:rPr>
          <w:sz w:val="18"/>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b/>
          <w:bCs/>
          <w:color w:val="FF0000"/>
          <w:sz w:val="20"/>
          <w:szCs w:val="20"/>
        </w:rPr>
        <w:t>Academic Senate</w:t>
      </w: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b/>
          <w:bCs/>
          <w:color w:val="000000"/>
          <w:sz w:val="20"/>
          <w:szCs w:val="20"/>
        </w:rPr>
        <w:t xml:space="preserve">14/AS/18/UEPC/GE – General Education (GE) Breadth </w:t>
      </w:r>
      <w:r w:rsidRPr="00E93C8B">
        <w:rPr>
          <w:rFonts w:eastAsia="Times New Roman" w:cs="Times New Roman"/>
          <w:b/>
          <w:bCs/>
          <w:color w:val="000000"/>
          <w:sz w:val="20"/>
          <w:szCs w:val="20"/>
        </w:rPr>
        <w:t>&amp; Multicultural</w:t>
      </w:r>
      <w:r w:rsidRPr="006B78B8">
        <w:rPr>
          <w:rFonts w:eastAsia="Times New Roman" w:cs="Times New Roman"/>
          <w:b/>
          <w:bCs/>
          <w:color w:val="000000"/>
          <w:sz w:val="20"/>
          <w:szCs w:val="20"/>
        </w:rPr>
        <w:t xml:space="preserve"> Requirements</w:t>
      </w: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r w:rsidRPr="006B78B8">
        <w:rPr>
          <w:rFonts w:eastAsia="Times New Roman" w:cs="Times New Roman"/>
          <w:color w:val="000000"/>
          <w:sz w:val="20"/>
          <w:szCs w:val="20"/>
        </w:rPr>
        <w:tab/>
      </w: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color w:val="000000"/>
          <w:sz w:val="20"/>
          <w:szCs w:val="20"/>
        </w:rPr>
        <w:t xml:space="preserve">: That the California State University Stanislaus Academic Senate recommend the following changes to the general education requirements: </w:t>
      </w:r>
    </w:p>
    <w:p w:rsidR="00253D1D" w:rsidRPr="006B78B8" w:rsidRDefault="00253D1D" w:rsidP="00253D1D">
      <w:pPr>
        <w:numPr>
          <w:ilvl w:val="0"/>
          <w:numId w:val="1"/>
        </w:numPr>
        <w:spacing w:after="0" w:line="240" w:lineRule="auto"/>
        <w:textAlignment w:val="baseline"/>
        <w:rPr>
          <w:rFonts w:eastAsia="Times New Roman" w:cs="Times New Roman"/>
          <w:color w:val="000000"/>
          <w:sz w:val="20"/>
          <w:szCs w:val="20"/>
        </w:rPr>
      </w:pPr>
      <w:r w:rsidRPr="006B78B8">
        <w:rPr>
          <w:rFonts w:eastAsia="Times New Roman" w:cs="Times New Roman"/>
          <w:color w:val="000000"/>
          <w:sz w:val="20"/>
          <w:szCs w:val="20"/>
        </w:rPr>
        <w:t>Any upper-division course approved to satisfy a general education area will satisfy that area; specifically, this applies regardless of whether the course is within a student’s major, minor, concentration, &amp;c.</w:t>
      </w:r>
    </w:p>
    <w:p w:rsidR="00253D1D" w:rsidRPr="00E93C8B" w:rsidRDefault="00253D1D" w:rsidP="00253D1D">
      <w:pPr>
        <w:numPr>
          <w:ilvl w:val="0"/>
          <w:numId w:val="1"/>
        </w:numPr>
        <w:spacing w:after="0" w:line="240" w:lineRule="auto"/>
        <w:textAlignment w:val="baseline"/>
        <w:rPr>
          <w:rFonts w:eastAsia="Times New Roman" w:cs="Times New Roman"/>
          <w:color w:val="000000"/>
          <w:sz w:val="20"/>
          <w:szCs w:val="20"/>
        </w:rPr>
      </w:pPr>
      <w:r w:rsidRPr="00E93C8B">
        <w:rPr>
          <w:rFonts w:eastAsia="Times New Roman" w:cs="Times New Roman"/>
          <w:color w:val="000000"/>
          <w:sz w:val="20"/>
          <w:szCs w:val="20"/>
        </w:rPr>
        <w:t xml:space="preserve">Area B is renamed as </w:t>
      </w:r>
      <w:r w:rsidRPr="00E93C8B">
        <w:rPr>
          <w:rFonts w:eastAsia="Times New Roman" w:cs="Times New Roman"/>
          <w:i/>
          <w:iCs/>
          <w:color w:val="000000"/>
          <w:sz w:val="20"/>
          <w:szCs w:val="20"/>
        </w:rPr>
        <w:t>Natural Sciences and Mathematics/Quantitative Reasoning,</w:t>
      </w:r>
      <w:r w:rsidRPr="00E93C8B">
        <w:rPr>
          <w:rFonts w:eastAsia="Times New Roman" w:cs="Times New Roman"/>
          <w:color w:val="000000"/>
          <w:sz w:val="20"/>
          <w:szCs w:val="20"/>
        </w:rPr>
        <w:t xml:space="preserve"> Area B.2 as </w:t>
      </w:r>
      <w:r w:rsidRPr="00E93C8B">
        <w:rPr>
          <w:rFonts w:eastAsia="Times New Roman" w:cs="Times New Roman"/>
          <w:i/>
          <w:iCs/>
          <w:color w:val="000000"/>
          <w:sz w:val="20"/>
          <w:szCs w:val="20"/>
        </w:rPr>
        <w:t>Biological/Life Sciences</w:t>
      </w:r>
      <w:r w:rsidRPr="00E93C8B">
        <w:rPr>
          <w:rFonts w:eastAsia="Times New Roman" w:cs="Times New Roman"/>
          <w:color w:val="000000"/>
          <w:sz w:val="20"/>
          <w:szCs w:val="20"/>
        </w:rPr>
        <w:t xml:space="preserve">, Area B.3 as </w:t>
      </w:r>
      <w:r w:rsidRPr="00E93C8B">
        <w:rPr>
          <w:rFonts w:eastAsia="Times New Roman" w:cs="Times New Roman"/>
          <w:i/>
          <w:iCs/>
          <w:color w:val="000000"/>
          <w:sz w:val="20"/>
          <w:szCs w:val="20"/>
        </w:rPr>
        <w:t>Laboratory</w:t>
      </w:r>
      <w:r w:rsidRPr="00E93C8B">
        <w:rPr>
          <w:rFonts w:eastAsia="Times New Roman" w:cs="Times New Roman"/>
          <w:color w:val="000000"/>
          <w:sz w:val="20"/>
          <w:szCs w:val="20"/>
        </w:rPr>
        <w:t xml:space="preserve">, and a new area created, B4 </w:t>
      </w:r>
      <w:r w:rsidRPr="00E93C8B">
        <w:rPr>
          <w:rFonts w:eastAsia="Times New Roman" w:cs="Times New Roman"/>
          <w:i/>
          <w:iCs/>
          <w:color w:val="000000"/>
          <w:sz w:val="20"/>
          <w:szCs w:val="20"/>
        </w:rPr>
        <w:t>Mathematics/Quantitative Reasoning</w:t>
      </w:r>
      <w:r w:rsidRPr="00E93C8B">
        <w:rPr>
          <w:rFonts w:eastAsia="Times New Roman" w:cs="Times New Roman"/>
          <w:color w:val="000000"/>
          <w:sz w:val="20"/>
          <w:szCs w:val="20"/>
        </w:rPr>
        <w:t xml:space="preserve">. Courses certified for B.2 will continue to satisfy that subarea. Laboratory courses certified for B.2 will move to and satisfy B.3. Courses certified for current subarea B.3 will move to and satisfy B.4. </w:t>
      </w:r>
    </w:p>
    <w:p w:rsidR="00253D1D" w:rsidRPr="00E93C8B" w:rsidRDefault="00253D1D" w:rsidP="00253D1D">
      <w:pPr>
        <w:numPr>
          <w:ilvl w:val="0"/>
          <w:numId w:val="1"/>
        </w:numPr>
        <w:spacing w:after="0" w:line="240" w:lineRule="auto"/>
        <w:textAlignment w:val="baseline"/>
        <w:rPr>
          <w:rFonts w:eastAsia="Times New Roman" w:cs="Times New Roman"/>
          <w:i/>
          <w:iCs/>
          <w:color w:val="000000"/>
          <w:sz w:val="20"/>
          <w:szCs w:val="20"/>
        </w:rPr>
      </w:pPr>
      <w:r w:rsidRPr="00E93C8B">
        <w:rPr>
          <w:rFonts w:eastAsia="Times New Roman" w:cs="Times New Roman"/>
          <w:color w:val="000000"/>
          <w:sz w:val="20"/>
          <w:szCs w:val="20"/>
        </w:rPr>
        <w:t xml:space="preserve">Area C is renamed as </w:t>
      </w:r>
      <w:r w:rsidRPr="00E93C8B">
        <w:rPr>
          <w:rFonts w:eastAsia="Times New Roman" w:cs="Times New Roman"/>
          <w:i/>
          <w:iCs/>
          <w:color w:val="000000"/>
          <w:sz w:val="20"/>
          <w:szCs w:val="20"/>
        </w:rPr>
        <w:t>Arts and Humanities</w:t>
      </w:r>
      <w:r w:rsidRPr="00E93C8B">
        <w:rPr>
          <w:rFonts w:eastAsia="Times New Roman" w:cs="Times New Roman"/>
          <w:color w:val="000000"/>
          <w:sz w:val="20"/>
          <w:szCs w:val="20"/>
        </w:rPr>
        <w:t xml:space="preserve">, Areas C2 and C3 are combined and renamed as </w:t>
      </w:r>
      <w:r w:rsidRPr="00E93C8B">
        <w:rPr>
          <w:rFonts w:eastAsia="Times New Roman" w:cs="Times New Roman"/>
          <w:i/>
          <w:iCs/>
          <w:color w:val="000000"/>
          <w:sz w:val="20"/>
          <w:szCs w:val="20"/>
        </w:rPr>
        <w:t xml:space="preserve">Literature/Philosophy/World Languages. </w:t>
      </w:r>
    </w:p>
    <w:p w:rsidR="00253D1D" w:rsidRPr="006B78B8" w:rsidRDefault="00253D1D" w:rsidP="00253D1D">
      <w:pPr>
        <w:numPr>
          <w:ilvl w:val="0"/>
          <w:numId w:val="1"/>
        </w:numPr>
        <w:spacing w:after="0" w:line="240" w:lineRule="auto"/>
        <w:textAlignment w:val="baseline"/>
        <w:rPr>
          <w:rFonts w:eastAsia="Times New Roman" w:cs="Times New Roman"/>
          <w:color w:val="000000"/>
          <w:sz w:val="20"/>
          <w:szCs w:val="20"/>
        </w:rPr>
      </w:pPr>
      <w:r w:rsidRPr="006B78B8">
        <w:rPr>
          <w:rFonts w:eastAsia="Times New Roman" w:cs="Times New Roman"/>
          <w:color w:val="000000"/>
          <w:sz w:val="20"/>
          <w:szCs w:val="20"/>
        </w:rPr>
        <w:t xml:space="preserve">Area D.1.b is removed from the general education requirements. Area D.1.a is renamed D.1 United States History. Area D.2.a </w:t>
      </w:r>
      <w:r w:rsidRPr="00E93C8B">
        <w:rPr>
          <w:rFonts w:eastAsia="Times New Roman" w:cs="Times New Roman"/>
          <w:color w:val="000000"/>
          <w:sz w:val="20"/>
          <w:szCs w:val="20"/>
        </w:rPr>
        <w:t xml:space="preserve">and D2.b are combined and renamed </w:t>
      </w:r>
      <w:r w:rsidRPr="00E93C8B">
        <w:rPr>
          <w:rFonts w:eastAsia="Times New Roman" w:cs="Times New Roman"/>
          <w:i/>
          <w:iCs/>
          <w:color w:val="000000"/>
          <w:sz w:val="20"/>
          <w:szCs w:val="20"/>
        </w:rPr>
        <w:t>D.2 Human Institutions, Societies, and Cultures.</w:t>
      </w:r>
      <w:r>
        <w:rPr>
          <w:rFonts w:eastAsia="Times New Roman" w:cs="Times New Roman"/>
          <w:i/>
          <w:iCs/>
          <w:color w:val="000000"/>
          <w:sz w:val="20"/>
          <w:szCs w:val="20"/>
        </w:rPr>
        <w:t xml:space="preserve"> </w:t>
      </w:r>
      <w:r>
        <w:rPr>
          <w:rFonts w:eastAsia="Times New Roman" w:cs="Times New Roman"/>
          <w:iCs/>
          <w:color w:val="000000"/>
          <w:sz w:val="20"/>
          <w:szCs w:val="20"/>
        </w:rPr>
        <w:t xml:space="preserve">In satisfying Area D, students complete courses from at least two different disciplines. </w:t>
      </w:r>
      <w:r w:rsidRPr="006B78B8">
        <w:rPr>
          <w:rFonts w:eastAsia="Times New Roman" w:cs="Times New Roman"/>
          <w:color w:val="000000"/>
          <w:sz w:val="20"/>
          <w:szCs w:val="20"/>
        </w:rPr>
        <w:t xml:space="preserve">Per California Code of Regulations 5 CCR § 40404, students will continue to take PSCI or equivalent as a </w:t>
      </w:r>
      <w:r w:rsidRPr="00E93C8B">
        <w:rPr>
          <w:rFonts w:eastAsia="Times New Roman" w:cs="Times New Roman"/>
          <w:color w:val="000000"/>
          <w:sz w:val="20"/>
          <w:szCs w:val="20"/>
        </w:rPr>
        <w:t>baccalaureate degree</w:t>
      </w:r>
      <w:r w:rsidRPr="006B78B8">
        <w:rPr>
          <w:rFonts w:eastAsia="Times New Roman" w:cs="Times New Roman"/>
          <w:color w:val="000000"/>
          <w:sz w:val="20"/>
          <w:szCs w:val="20"/>
        </w:rPr>
        <w:t xml:space="preserve"> requirement.</w:t>
      </w:r>
    </w:p>
    <w:p w:rsidR="00253D1D" w:rsidRPr="00E93C8B" w:rsidRDefault="00253D1D" w:rsidP="00253D1D">
      <w:pPr>
        <w:numPr>
          <w:ilvl w:val="0"/>
          <w:numId w:val="1"/>
        </w:numPr>
        <w:spacing w:after="0" w:line="240" w:lineRule="auto"/>
        <w:textAlignment w:val="baseline"/>
        <w:rPr>
          <w:rFonts w:eastAsia="Times New Roman" w:cs="Times New Roman"/>
          <w:color w:val="000000"/>
          <w:sz w:val="20"/>
          <w:szCs w:val="20"/>
        </w:rPr>
      </w:pPr>
      <w:r w:rsidRPr="006B78B8">
        <w:rPr>
          <w:rFonts w:eastAsia="Times New Roman" w:cs="Times New Roman"/>
          <w:color w:val="000000"/>
          <w:sz w:val="20"/>
          <w:szCs w:val="20"/>
        </w:rPr>
        <w:t xml:space="preserve">Area E.2 is removed from the general education requirements. Area E.1 is renamed </w:t>
      </w:r>
      <w:r w:rsidRPr="00E93C8B">
        <w:rPr>
          <w:rFonts w:eastAsia="Times New Roman" w:cs="Times New Roman"/>
          <w:i/>
          <w:iCs/>
          <w:color w:val="000000"/>
          <w:sz w:val="20"/>
          <w:szCs w:val="20"/>
        </w:rPr>
        <w:t>E Lifelong Learning and Self</w:t>
      </w:r>
      <w:r w:rsidRPr="00E93C8B">
        <w:rPr>
          <w:rFonts w:eastAsia="Times New Roman" w:cs="Cambria Math"/>
          <w:i/>
          <w:iCs/>
          <w:color w:val="000000"/>
          <w:sz w:val="20"/>
          <w:szCs w:val="20"/>
        </w:rPr>
        <w:t>‐</w:t>
      </w:r>
      <w:r w:rsidRPr="00E93C8B">
        <w:rPr>
          <w:rFonts w:eastAsia="Times New Roman" w:cs="Times New Roman"/>
          <w:i/>
          <w:iCs/>
          <w:color w:val="000000"/>
          <w:sz w:val="20"/>
          <w:szCs w:val="20"/>
        </w:rPr>
        <w:t>Development</w:t>
      </w:r>
      <w:r w:rsidRPr="00E93C8B">
        <w:rPr>
          <w:rFonts w:eastAsia="Times New Roman" w:cs="Times New Roman"/>
          <w:i/>
          <w:color w:val="000000"/>
          <w:sz w:val="20"/>
          <w:szCs w:val="20"/>
        </w:rPr>
        <w:t xml:space="preserve">, </w:t>
      </w:r>
      <w:r w:rsidRPr="00E93C8B">
        <w:rPr>
          <w:rFonts w:eastAsia="Times New Roman" w:cs="Times New Roman"/>
          <w:color w:val="000000"/>
          <w:sz w:val="20"/>
          <w:szCs w:val="20"/>
        </w:rPr>
        <w:t>and Physical</w:t>
      </w:r>
      <w:r w:rsidRPr="006B78B8">
        <w:rPr>
          <w:rFonts w:eastAsia="Times New Roman" w:cs="Times New Roman"/>
          <w:color w:val="000000"/>
          <w:sz w:val="20"/>
          <w:szCs w:val="20"/>
        </w:rPr>
        <w:t xml:space="preserve"> Education Activities courses (currently KINS 1010—1999) are included in Area E. Area E may not be satisfied entirely through Physical Education Activities courses.</w:t>
      </w:r>
      <w:r w:rsidRPr="00E93C8B">
        <w:rPr>
          <w:rFonts w:eastAsia="Times New Roman" w:cs="Times New Roman"/>
          <w:i/>
          <w:iCs/>
          <w:strike/>
          <w:color w:val="000000"/>
          <w:sz w:val="20"/>
          <w:szCs w:val="20"/>
        </w:rPr>
        <w:t xml:space="preserve"> </w:t>
      </w:r>
    </w:p>
    <w:p w:rsidR="00253D1D" w:rsidRPr="006B78B8" w:rsidRDefault="00253D1D" w:rsidP="00253D1D">
      <w:pPr>
        <w:numPr>
          <w:ilvl w:val="0"/>
          <w:numId w:val="1"/>
        </w:numPr>
        <w:spacing w:after="0" w:line="240" w:lineRule="auto"/>
        <w:textAlignment w:val="baseline"/>
        <w:rPr>
          <w:rFonts w:eastAsia="Times New Roman" w:cs="Times New Roman"/>
          <w:color w:val="000000"/>
          <w:sz w:val="20"/>
          <w:szCs w:val="20"/>
        </w:rPr>
      </w:pPr>
      <w:r w:rsidRPr="006B78B8">
        <w:rPr>
          <w:rFonts w:eastAsia="Times New Roman" w:cs="Times New Roman"/>
          <w:color w:val="000000"/>
          <w:sz w:val="20"/>
          <w:szCs w:val="20"/>
        </w:rPr>
        <w:t xml:space="preserve">Upper division (UD) areas F1, F2, and F3 are renamed UD-B, UD-C, </w:t>
      </w:r>
      <w:r>
        <w:rPr>
          <w:rFonts w:eastAsia="Times New Roman" w:cs="Times New Roman"/>
          <w:color w:val="000000"/>
          <w:sz w:val="20"/>
          <w:szCs w:val="20"/>
        </w:rPr>
        <w:t xml:space="preserve">and </w:t>
      </w:r>
      <w:r w:rsidRPr="006B78B8">
        <w:rPr>
          <w:rFonts w:eastAsia="Times New Roman" w:cs="Times New Roman"/>
          <w:color w:val="000000"/>
          <w:sz w:val="20"/>
          <w:szCs w:val="20"/>
        </w:rPr>
        <w:t>UD-D respectively. A course currently satisfying F1, F2, or F3 continues to satisfy the corresponding renamed area: UD-B, UD-C, or UD-D.</w:t>
      </w:r>
    </w:p>
    <w:p w:rsidR="00253D1D" w:rsidRPr="00E93C8B" w:rsidRDefault="00253D1D" w:rsidP="00253D1D">
      <w:pPr>
        <w:numPr>
          <w:ilvl w:val="0"/>
          <w:numId w:val="1"/>
        </w:numPr>
        <w:spacing w:after="0" w:line="240" w:lineRule="auto"/>
        <w:textAlignment w:val="baseline"/>
        <w:rPr>
          <w:rFonts w:eastAsia="Times New Roman" w:cs="Times New Roman"/>
          <w:color w:val="000000"/>
          <w:sz w:val="20"/>
          <w:szCs w:val="20"/>
        </w:rPr>
      </w:pPr>
      <w:r w:rsidRPr="006B78B8">
        <w:rPr>
          <w:rFonts w:eastAsia="Times New Roman" w:cs="Times New Roman"/>
          <w:color w:val="000000"/>
          <w:sz w:val="20"/>
          <w:szCs w:val="20"/>
        </w:rPr>
        <w:t xml:space="preserve">Area G is moved from the general education </w:t>
      </w:r>
      <w:r w:rsidRPr="00E93C8B">
        <w:rPr>
          <w:rFonts w:eastAsia="Times New Roman" w:cs="Times New Roman"/>
          <w:color w:val="000000"/>
          <w:sz w:val="20"/>
          <w:szCs w:val="20"/>
        </w:rPr>
        <w:t>requirements to a baccalaureate degree requirement.</w:t>
      </w:r>
    </w:p>
    <w:p w:rsidR="00253D1D" w:rsidRPr="00E93C8B"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color w:val="000000"/>
          <w:sz w:val="20"/>
          <w:szCs w:val="20"/>
        </w:rPr>
        <w:t xml:space="preserve">: That the California State University Stanislaus Academic Senate recommend that within a student’s </w:t>
      </w:r>
      <w:r w:rsidRPr="00E93C8B">
        <w:rPr>
          <w:rFonts w:eastAsia="Times New Roman" w:cs="Times New Roman"/>
          <w:color w:val="000000"/>
          <w:sz w:val="20"/>
          <w:szCs w:val="20"/>
        </w:rPr>
        <w:t>baccalaureate degree requirements</w:t>
      </w:r>
      <w:r w:rsidRPr="006B78B8">
        <w:rPr>
          <w:rFonts w:eastAsia="Times New Roman" w:cs="Times New Roman"/>
          <w:color w:val="000000"/>
          <w:sz w:val="20"/>
          <w:szCs w:val="20"/>
        </w:rPr>
        <w:t xml:space="preserve"> a minimum of three units must be in coursework designated as </w:t>
      </w:r>
      <w:r w:rsidRPr="006B78B8">
        <w:rPr>
          <w:rFonts w:eastAsia="Times New Roman" w:cs="Times New Roman"/>
          <w:i/>
          <w:iCs/>
          <w:color w:val="000000"/>
          <w:sz w:val="20"/>
          <w:szCs w:val="20"/>
        </w:rPr>
        <w:t>multicultural</w:t>
      </w:r>
      <w:r w:rsidRPr="006B78B8">
        <w:rPr>
          <w:rFonts w:eastAsia="Times New Roman" w:cs="Times New Roman"/>
          <w:color w:val="000000"/>
          <w:sz w:val="20"/>
          <w:szCs w:val="20"/>
        </w:rPr>
        <w:t>, courses addressing multicultural, ethnic studies, gender, or non-Western cultures’ issues, and be it further</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b/>
          <w:bCs/>
          <w:color w:val="000000"/>
          <w:sz w:val="20"/>
          <w:szCs w:val="20"/>
        </w:rPr>
        <w:t xml:space="preserve">: </w:t>
      </w:r>
      <w:r w:rsidRPr="006B78B8">
        <w:rPr>
          <w:rFonts w:eastAsia="Times New Roman" w:cs="Times New Roman"/>
          <w:color w:val="000000"/>
          <w:sz w:val="20"/>
          <w:szCs w:val="20"/>
        </w:rPr>
        <w:t>That the California State University Stanislaus Academic Senate recommend that courses currently in Area G will maintain a multicultural designation, and be it further</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b/>
          <w:bCs/>
          <w:color w:val="000000"/>
          <w:sz w:val="20"/>
          <w:szCs w:val="20"/>
        </w:rPr>
        <w:t>:</w:t>
      </w:r>
      <w:r w:rsidRPr="006B78B8">
        <w:rPr>
          <w:rFonts w:eastAsia="Times New Roman" w:cs="Times New Roman"/>
          <w:color w:val="000000"/>
          <w:sz w:val="20"/>
          <w:szCs w:val="20"/>
        </w:rPr>
        <w:t xml:space="preserve"> That the California State University Stanislaus Academic Senate recommend that the University Educational Policies Committee (or its duly appointed ad hoc subcommittee) be the approving body for new course proposals or modifications seeking multicultural designation, and be it further</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color w:val="000000"/>
          <w:sz w:val="20"/>
          <w:szCs w:val="20"/>
        </w:rPr>
        <w:t>: That the California State University Stanislaus Academic Senate recommend that, for current Area G courses which do not satisfy a current Area F requirement, requests for proposed modifications for those courses to satisfy Area UD-B, UD-C, or UD-D be expedited, and be it further</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Pr>
          <w:rFonts w:eastAsia="Times New Roman" w:cs="Times New Roman"/>
          <w:b/>
          <w:bCs/>
          <w:color w:val="000000"/>
          <w:sz w:val="20"/>
          <w:szCs w:val="20"/>
        </w:rPr>
        <w:t>Resolved</w:t>
      </w:r>
      <w:r w:rsidRPr="006B78B8">
        <w:rPr>
          <w:rFonts w:eastAsia="Times New Roman" w:cs="Times New Roman"/>
          <w:b/>
          <w:bCs/>
          <w:color w:val="000000"/>
          <w:sz w:val="20"/>
          <w:szCs w:val="20"/>
        </w:rPr>
        <w:t>:</w:t>
      </w:r>
      <w:r w:rsidRPr="006B78B8">
        <w:rPr>
          <w:rFonts w:eastAsia="Times New Roman" w:cs="Times New Roman"/>
          <w:color w:val="000000"/>
          <w:sz w:val="20"/>
          <w:szCs w:val="20"/>
        </w:rPr>
        <w:t xml:space="preserve"> That the California State University Stanislaus Academic Senate recommend that </w:t>
      </w:r>
      <w:r w:rsidRPr="00E93C8B">
        <w:rPr>
          <w:rFonts w:eastAsia="Times New Roman" w:cs="Times New Roman"/>
          <w:color w:val="000000"/>
          <w:sz w:val="20"/>
          <w:szCs w:val="20"/>
        </w:rPr>
        <w:t>these</w:t>
      </w:r>
      <w:r w:rsidRPr="006B78B8">
        <w:rPr>
          <w:rFonts w:eastAsia="Times New Roman" w:cs="Times New Roman"/>
          <w:color w:val="000000"/>
          <w:sz w:val="20"/>
          <w:szCs w:val="20"/>
        </w:rPr>
        <w:t xml:space="preserve"> changes are effective for </w:t>
      </w:r>
      <w:proofErr w:type="gramStart"/>
      <w:r w:rsidRPr="006B78B8">
        <w:rPr>
          <w:rFonts w:eastAsia="Times New Roman" w:cs="Times New Roman"/>
          <w:color w:val="000000"/>
          <w:sz w:val="20"/>
          <w:szCs w:val="20"/>
        </w:rPr>
        <w:t>Fall</w:t>
      </w:r>
      <w:proofErr w:type="gramEnd"/>
      <w:r w:rsidRPr="006B78B8">
        <w:rPr>
          <w:rFonts w:eastAsia="Times New Roman" w:cs="Times New Roman"/>
          <w:color w:val="000000"/>
          <w:sz w:val="20"/>
          <w:szCs w:val="20"/>
        </w:rPr>
        <w:t xml:space="preserve"> 2018. </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b/>
          <w:bCs/>
          <w:color w:val="000000"/>
          <w:sz w:val="20"/>
          <w:szCs w:val="20"/>
        </w:rPr>
        <w:t>Rationale</w:t>
      </w: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The Chancellor of the CSU issued Executive Order (EO) 1100, an edict mandating conformity to certain parameters in general education courses </w:t>
      </w:r>
      <w:proofErr w:type="spellStart"/>
      <w:r w:rsidRPr="006B78B8">
        <w:rPr>
          <w:rFonts w:eastAsia="Times New Roman" w:cs="Times New Roman"/>
          <w:color w:val="000000"/>
          <w:sz w:val="20"/>
          <w:szCs w:val="20"/>
        </w:rPr>
        <w:t>systemwide</w:t>
      </w:r>
      <w:proofErr w:type="spellEnd"/>
      <w:r w:rsidRPr="006B78B8">
        <w:rPr>
          <w:rFonts w:eastAsia="Times New Roman" w:cs="Times New Roman"/>
          <w:color w:val="000000"/>
          <w:sz w:val="20"/>
          <w:szCs w:val="20"/>
        </w:rPr>
        <w:t xml:space="preserve">. The Senate Executive Committee referred the EO to the University Educational Policies Committee in consultation with its General Education Subcommittee. After extensive review and consultation, including with the subcommittee; with the administration; with faculty, staff, and students through open forums; and with the senate, the committees recommend the changes denoted in the resolved </w:t>
      </w:r>
      <w:r w:rsidRPr="006B78B8">
        <w:rPr>
          <w:rFonts w:eastAsia="Times New Roman" w:cs="Times New Roman"/>
          <w:color w:val="000000"/>
          <w:sz w:val="20"/>
          <w:szCs w:val="20"/>
        </w:rPr>
        <w:lastRenderedPageBreak/>
        <w:t>section above. The explanations below are described in the context of the stipulation to create a path for students to complete general education requirements within 48/49 units.</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b/>
          <w:bCs/>
          <w:color w:val="000000"/>
          <w:sz w:val="20"/>
          <w:szCs w:val="20"/>
        </w:rPr>
        <w:t xml:space="preserve">Rationales for resolved clauses: </w:t>
      </w: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color w:val="000000"/>
          <w:sz w:val="20"/>
          <w:szCs w:val="20"/>
        </w:rPr>
        <w:t>Resolved 1:</w:t>
      </w:r>
    </w:p>
    <w:p w:rsidR="00253D1D" w:rsidRPr="006B78B8" w:rsidRDefault="00253D1D" w:rsidP="00253D1D">
      <w:pPr>
        <w:spacing w:after="0" w:line="240" w:lineRule="auto"/>
        <w:rPr>
          <w:rFonts w:eastAsia="Times New Roman" w:cs="Times New Roman"/>
          <w:sz w:val="24"/>
          <w:szCs w:val="24"/>
        </w:rPr>
      </w:pPr>
      <w:r>
        <w:rPr>
          <w:rFonts w:eastAsia="Times New Roman" w:cs="Times New Roman"/>
          <w:color w:val="000000"/>
          <w:sz w:val="20"/>
          <w:szCs w:val="20"/>
        </w:rPr>
        <w:t xml:space="preserve">For number 1: The EO </w:t>
      </w:r>
      <w:r w:rsidRPr="006B78B8">
        <w:rPr>
          <w:rFonts w:eastAsia="Times New Roman" w:cs="Times New Roman"/>
          <w:color w:val="000000"/>
          <w:sz w:val="20"/>
          <w:szCs w:val="20"/>
        </w:rPr>
        <w:t xml:space="preserve">unambiguously dictates that upper-division GE courses “double-count.” Stanislaus has a local bar to students using courses in their major program to satisfy UDGE (with one exception for the Summit Program). Under the mandated change, there can be no bar to double counting. </w:t>
      </w:r>
    </w:p>
    <w:p w:rsidR="00253D1D" w:rsidRPr="006B78B8" w:rsidRDefault="00253D1D" w:rsidP="00253D1D">
      <w:pPr>
        <w:spacing w:after="0" w:line="240" w:lineRule="auto"/>
        <w:rPr>
          <w:rFonts w:eastAsia="Times New Roman" w:cs="Times New Roman"/>
          <w:sz w:val="24"/>
          <w:szCs w:val="24"/>
        </w:rPr>
      </w:pPr>
    </w:p>
    <w:p w:rsidR="00253D1D" w:rsidRPr="00E93C8B" w:rsidRDefault="00253D1D" w:rsidP="00253D1D">
      <w:pPr>
        <w:spacing w:after="0" w:line="240" w:lineRule="auto"/>
        <w:rPr>
          <w:rFonts w:eastAsia="Times New Roman" w:cs="Times New Roman"/>
          <w:sz w:val="24"/>
          <w:szCs w:val="24"/>
        </w:rPr>
      </w:pPr>
      <w:r w:rsidRPr="00E93C8B">
        <w:rPr>
          <w:rFonts w:eastAsia="Times New Roman" w:cs="Times New Roman"/>
          <w:color w:val="000000"/>
          <w:sz w:val="20"/>
          <w:szCs w:val="20"/>
        </w:rPr>
        <w:t>For number 2: The Chancellor’s Office suggests that the naming changes to Area B will more clearly indicate alignment with the system’s standard designations.</w:t>
      </w:r>
    </w:p>
    <w:p w:rsidR="00253D1D" w:rsidRPr="006B78B8" w:rsidRDefault="00253D1D" w:rsidP="00253D1D">
      <w:pPr>
        <w:spacing w:after="0" w:line="240" w:lineRule="auto"/>
        <w:rPr>
          <w:rFonts w:eastAsia="Times New Roman" w:cs="Times New Roman"/>
          <w:sz w:val="24"/>
          <w:szCs w:val="24"/>
        </w:rPr>
      </w:pPr>
    </w:p>
    <w:p w:rsidR="00253D1D" w:rsidRPr="00E93C8B" w:rsidRDefault="00253D1D" w:rsidP="00253D1D">
      <w:pPr>
        <w:spacing w:after="0" w:line="240" w:lineRule="auto"/>
        <w:rPr>
          <w:rFonts w:eastAsia="Times New Roman" w:cs="Times New Roman"/>
          <w:sz w:val="24"/>
          <w:szCs w:val="24"/>
        </w:rPr>
      </w:pPr>
      <w:r w:rsidRPr="00E93C8B">
        <w:rPr>
          <w:rFonts w:eastAsia="Times New Roman" w:cs="Times New Roman"/>
          <w:color w:val="000000"/>
          <w:sz w:val="20"/>
          <w:szCs w:val="20"/>
        </w:rPr>
        <w:t xml:space="preserve">For number 3: The EO orders that C3 Foreign Languages cannot remain as a separate subarea but must become a part of C2. Following the example of the World Language Council of the CSU, the committee recommends changing </w:t>
      </w:r>
      <w:r w:rsidRPr="00E93C8B">
        <w:rPr>
          <w:rFonts w:eastAsia="Times New Roman" w:cs="Times New Roman"/>
          <w:i/>
          <w:iCs/>
          <w:color w:val="000000"/>
          <w:sz w:val="20"/>
          <w:szCs w:val="20"/>
        </w:rPr>
        <w:t>Foreign Language</w:t>
      </w:r>
      <w:r w:rsidRPr="00E93C8B">
        <w:rPr>
          <w:rFonts w:eastAsia="Times New Roman" w:cs="Times New Roman"/>
          <w:color w:val="000000"/>
          <w:sz w:val="20"/>
          <w:szCs w:val="20"/>
        </w:rPr>
        <w:t xml:space="preserve"> to </w:t>
      </w:r>
      <w:r w:rsidRPr="00E93C8B">
        <w:rPr>
          <w:rFonts w:eastAsia="Times New Roman" w:cs="Times New Roman"/>
          <w:i/>
          <w:iCs/>
          <w:color w:val="000000"/>
          <w:sz w:val="20"/>
          <w:szCs w:val="20"/>
        </w:rPr>
        <w:t>World Languages</w:t>
      </w:r>
      <w:r w:rsidRPr="00E93C8B">
        <w:rPr>
          <w:rFonts w:eastAsia="Times New Roman" w:cs="Times New Roman"/>
          <w:color w:val="000000"/>
          <w:sz w:val="20"/>
          <w:szCs w:val="20"/>
        </w:rPr>
        <w:t>. Nine lower-division units are required in this area including three in C1 and three in C2.</w:t>
      </w:r>
    </w:p>
    <w:p w:rsidR="00253D1D" w:rsidRDefault="00253D1D" w:rsidP="00253D1D">
      <w:pPr>
        <w:spacing w:after="0" w:line="240" w:lineRule="auto"/>
        <w:rPr>
          <w:rFonts w:eastAsia="Times New Roman" w:cs="Times New Roman"/>
          <w:color w:val="000000"/>
          <w:sz w:val="20"/>
          <w:szCs w:val="20"/>
        </w:rPr>
      </w:pPr>
    </w:p>
    <w:p w:rsidR="00253D1D" w:rsidRPr="004318BE" w:rsidRDefault="00253D1D" w:rsidP="00253D1D">
      <w:pPr>
        <w:spacing w:after="0" w:line="240" w:lineRule="auto"/>
        <w:rPr>
          <w:rFonts w:eastAsia="Times New Roman" w:cs="Times New Roman"/>
          <w:sz w:val="24"/>
          <w:szCs w:val="24"/>
        </w:rPr>
      </w:pPr>
      <w:r w:rsidRPr="004318BE">
        <w:rPr>
          <w:rFonts w:eastAsia="Times New Roman" w:cs="Times New Roman"/>
          <w:color w:val="000000"/>
          <w:sz w:val="20"/>
          <w:szCs w:val="20"/>
        </w:rPr>
        <w:t>For number 4: The EO decrees a limit of 12 units in GE area D, including units at the upper-division. Stanislaus has 15 required units. The recommendation to remove area D.1.b recognizes that all students take the course listed in D.1.b to satisfy the California Code of Regulations 5 CCR § 40404 requiring study of: “the Constitution of the United States and the operation of representative democratic</w:t>
      </w:r>
      <w:r w:rsidRPr="006B78B8">
        <w:rPr>
          <w:rFonts w:eastAsia="Times New Roman" w:cs="Times New Roman"/>
          <w:color w:val="000000"/>
          <w:sz w:val="20"/>
          <w:szCs w:val="20"/>
        </w:rPr>
        <w:t xml:space="preserve"> government under that Constitution, and the processes of state and local government.” The functional result of 4 is that PSCI 1201 - American Government (or equivalent for transfer) will lose its status as a required GE course but will still be taken by students in order to graduate. To be clear: 4 does not create a new university requirement. </w:t>
      </w:r>
      <w:r w:rsidRPr="00E93C8B">
        <w:rPr>
          <w:rFonts w:eastAsia="Times New Roman" w:cs="Times New Roman"/>
          <w:color w:val="000000"/>
          <w:sz w:val="20"/>
          <w:szCs w:val="20"/>
        </w:rPr>
        <w:t xml:space="preserve">Additionally, per Executive Vice Chancellor Blanchard’s April 17th memorandum, subareas D.2.a and D.2.b must be combined: “Pre-EO 1100-R campus GE requirements that exceed the Areas or Subareas specified in the EO shall not be required in the campus GE program.” </w:t>
      </w:r>
      <w:hyperlink r:id="rId8" w:history="1">
        <w:r w:rsidRPr="00E93C8B">
          <w:rPr>
            <w:rFonts w:eastAsia="Times New Roman" w:cs="Times New Roman"/>
            <w:color w:val="1155CC"/>
            <w:sz w:val="20"/>
            <w:szCs w:val="20"/>
          </w:rPr>
          <w:t>http://www.calstate.edu/app/documents/eo-1100-clarification.pdf</w:t>
        </w:r>
      </w:hyperlink>
      <w:r w:rsidRPr="00E93C8B">
        <w:rPr>
          <w:rFonts w:eastAsia="Times New Roman" w:cs="Times New Roman"/>
          <w:color w:val="000000"/>
          <w:sz w:val="20"/>
          <w:szCs w:val="20"/>
        </w:rPr>
        <w:t xml:space="preserve"> page 3.</w:t>
      </w:r>
      <w:r>
        <w:rPr>
          <w:rFonts w:eastAsia="Times New Roman" w:cs="Times New Roman"/>
          <w:color w:val="000000"/>
          <w:sz w:val="20"/>
          <w:szCs w:val="20"/>
        </w:rPr>
        <w:t xml:space="preserve"> Finally, according to the EO, students must take courses in at least two disciplines in satisfying Area D. </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sidRPr="004318BE">
        <w:rPr>
          <w:rFonts w:eastAsia="Times New Roman" w:cs="Times New Roman"/>
          <w:color w:val="000000"/>
          <w:sz w:val="20"/>
          <w:szCs w:val="20"/>
        </w:rPr>
        <w:t>For number 5: The EO orders that area E can be satisfied with 3 units, which the current structure does not allow. Number 5 essentially collapses areas E.1 and E.2 and adds that E cannot be wholly satisfied with activity courses such as those currently designated for E.2 (KINS 1010—1999). One result will likely be 2-unit E courses, which may be combined with a 1-unit activity courses. Headquarters has allowed that the change to Area E may implement in fall 2019. The Chancellor’s Office suggests that the renaming Area E will more clearly indicate alignment with the system’s standard designations.</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For number </w:t>
      </w:r>
      <w:r w:rsidRPr="004318BE">
        <w:rPr>
          <w:rFonts w:eastAsia="Times New Roman" w:cs="Times New Roman"/>
          <w:color w:val="000000"/>
          <w:sz w:val="20"/>
          <w:szCs w:val="20"/>
        </w:rPr>
        <w:t>6 &amp; 7</w:t>
      </w:r>
      <w:r w:rsidRPr="006B78B8">
        <w:rPr>
          <w:rFonts w:eastAsia="Times New Roman" w:cs="Times New Roman"/>
          <w:color w:val="000000"/>
          <w:sz w:val="20"/>
          <w:szCs w:val="20"/>
        </w:rPr>
        <w:t>The EO demands that there be no GE area beyond E. Stanislaus’ areas F1, F2, and F3 are equivalent in area description and goals to areas B, C, and D, respectively. This is a matter of renaming which does not require any review or recertification of courses to maintain UDGE status.</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color w:val="000000"/>
          <w:sz w:val="20"/>
          <w:szCs w:val="20"/>
        </w:rPr>
        <w:t>Resolved 2:</w:t>
      </w: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Input from a students, faculty, staff, and administration have overwhelmingly supported maintaining the multicultural requirement. The requirement may be satisfied through any course designated as “multicultural” rather than the current limitation to satisfaction within GE.</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color w:val="000000"/>
          <w:sz w:val="20"/>
          <w:szCs w:val="20"/>
        </w:rPr>
        <w:t>Resolved 3:</w:t>
      </w: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Courses which have met the criteria for a multicultural designation should retain that designation, as criteria have not changed.</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color w:val="000000"/>
          <w:sz w:val="20"/>
          <w:szCs w:val="20"/>
        </w:rPr>
        <w:t>Resolved 4:</w:t>
      </w:r>
    </w:p>
    <w:p w:rsidR="00253D1D" w:rsidRPr="006B78B8" w:rsidRDefault="00253D1D" w:rsidP="00253D1D">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While the GE subcommittee of the UEPC has a long history of review of courses for multicultural designation, courses outside of GE will be allowed to satisfy the multicultural requirement. The GE subcommittees is charged to </w:t>
      </w:r>
      <w:r w:rsidRPr="006B78B8">
        <w:rPr>
          <w:rFonts w:eastAsia="Times New Roman" w:cs="Times New Roman"/>
          <w:color w:val="000000"/>
          <w:sz w:val="20"/>
          <w:szCs w:val="20"/>
        </w:rPr>
        <w:lastRenderedPageBreak/>
        <w:t xml:space="preserve">“Review, approve or disapprove requests from departments/programs for courses to be included into the GE Program, and make decisions for continuance or discontinuance of GE course designations.” The UEPC, under a broader charge to “Review and evaluate proposals for new undergraduate programs and courses for study based on approved criteria and procedures” will be the correct venue for approval. </w:t>
      </w:r>
    </w:p>
    <w:p w:rsidR="00253D1D" w:rsidRPr="006B78B8" w:rsidRDefault="00253D1D" w:rsidP="00253D1D">
      <w:pPr>
        <w:spacing w:after="0" w:line="240" w:lineRule="auto"/>
        <w:rPr>
          <w:rFonts w:eastAsia="Times New Roman" w:cs="Times New Roman"/>
          <w:sz w:val="24"/>
          <w:szCs w:val="24"/>
        </w:rPr>
      </w:pPr>
    </w:p>
    <w:p w:rsidR="00253D1D" w:rsidRPr="006B78B8" w:rsidRDefault="00253D1D" w:rsidP="00253D1D">
      <w:pPr>
        <w:spacing w:after="0" w:line="240" w:lineRule="auto"/>
        <w:jc w:val="center"/>
        <w:rPr>
          <w:rFonts w:eastAsia="Times New Roman" w:cs="Times New Roman"/>
          <w:sz w:val="24"/>
          <w:szCs w:val="24"/>
        </w:rPr>
      </w:pPr>
      <w:r w:rsidRPr="006B78B8">
        <w:rPr>
          <w:rFonts w:eastAsia="Times New Roman" w:cs="Times New Roman"/>
          <w:color w:val="000000"/>
          <w:sz w:val="20"/>
          <w:szCs w:val="20"/>
        </w:rPr>
        <w:t>Resolved 5:</w:t>
      </w:r>
    </w:p>
    <w:p w:rsidR="00253D1D" w:rsidRDefault="00253D1D" w:rsidP="00253D1D">
      <w:pPr>
        <w:spacing w:after="0" w:line="240" w:lineRule="auto"/>
        <w:rPr>
          <w:rFonts w:eastAsia="Times New Roman" w:cs="Times New Roman"/>
          <w:color w:val="000000"/>
          <w:sz w:val="20"/>
          <w:szCs w:val="20"/>
        </w:rPr>
      </w:pPr>
      <w:r w:rsidRPr="006B78B8">
        <w:rPr>
          <w:rFonts w:eastAsia="Times New Roman" w:cs="Times New Roman"/>
          <w:color w:val="000000"/>
          <w:sz w:val="20"/>
          <w:szCs w:val="20"/>
        </w:rPr>
        <w:t>Some existing multicultural courses will no longer satisfy a GE area. Programs may now wish to apply for certification of those as GE courses. The recommendation is that review of those applications be expedited to the degree possible.</w:t>
      </w:r>
    </w:p>
    <w:p w:rsidR="00253D1D" w:rsidRDefault="00253D1D" w:rsidP="00253D1D">
      <w:pPr>
        <w:spacing w:after="0" w:line="240" w:lineRule="auto"/>
        <w:rPr>
          <w:rFonts w:eastAsia="Times New Roman" w:cs="Times New Roman"/>
          <w:color w:val="000000"/>
          <w:sz w:val="20"/>
          <w:szCs w:val="20"/>
        </w:rPr>
      </w:pPr>
    </w:p>
    <w:p w:rsidR="00253D1D" w:rsidRDefault="00253D1D" w:rsidP="00253D1D">
      <w:pPr>
        <w:spacing w:after="0" w:line="240" w:lineRule="auto"/>
        <w:rPr>
          <w:rFonts w:eastAsia="Times New Roman" w:cs="Times New Roman"/>
          <w:color w:val="000000"/>
          <w:sz w:val="20"/>
          <w:szCs w:val="20"/>
        </w:rPr>
      </w:pPr>
    </w:p>
    <w:p w:rsidR="00253D1D" w:rsidRDefault="00253D1D" w:rsidP="00253D1D">
      <w:pPr>
        <w:spacing w:after="0" w:line="240" w:lineRule="auto"/>
        <w:rPr>
          <w:rFonts w:eastAsia="Times New Roman" w:cs="Times New Roman"/>
          <w:color w:val="000000"/>
          <w:sz w:val="20"/>
          <w:szCs w:val="20"/>
        </w:rPr>
      </w:pPr>
      <w:r>
        <w:rPr>
          <w:rFonts w:eastAsia="Times New Roman" w:cs="Times New Roman"/>
          <w:color w:val="000000"/>
          <w:sz w:val="20"/>
          <w:szCs w:val="20"/>
        </w:rPr>
        <w:t>Approved by the Academic Senate on May 8, 2018</w:t>
      </w:r>
    </w:p>
    <w:p w:rsidR="00253D1D" w:rsidRDefault="00253D1D" w:rsidP="00253D1D">
      <w:pPr>
        <w:spacing w:after="0" w:line="240" w:lineRule="auto"/>
        <w:rPr>
          <w:rFonts w:eastAsia="Times New Roman" w:cs="Times New Roman"/>
          <w:sz w:val="24"/>
          <w:szCs w:val="24"/>
        </w:rPr>
      </w:pPr>
      <w:r>
        <w:rPr>
          <w:rFonts w:eastAsia="Times New Roman" w:cs="Times New Roman"/>
          <w:color w:val="000000"/>
          <w:sz w:val="20"/>
          <w:szCs w:val="20"/>
        </w:rPr>
        <w:t xml:space="preserve">Approved by President Ellen </w:t>
      </w:r>
      <w:proofErr w:type="spellStart"/>
      <w:r>
        <w:rPr>
          <w:rFonts w:eastAsia="Times New Roman" w:cs="Times New Roman"/>
          <w:color w:val="000000"/>
          <w:sz w:val="20"/>
          <w:szCs w:val="20"/>
        </w:rPr>
        <w:t>Junn</w:t>
      </w:r>
      <w:proofErr w:type="spellEnd"/>
      <w:r>
        <w:rPr>
          <w:rFonts w:eastAsia="Times New Roman" w:cs="Times New Roman"/>
          <w:color w:val="000000"/>
          <w:sz w:val="20"/>
          <w:szCs w:val="20"/>
        </w:rPr>
        <w:t xml:space="preserve"> on May 29, 2018</w:t>
      </w: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bookmarkStart w:id="0" w:name="_GoBack"/>
      <w:bookmarkEnd w:id="0"/>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3B12CA">
      <w:pPr>
        <w:spacing w:after="0" w:line="240" w:lineRule="auto"/>
        <w:jc w:val="center"/>
        <w:rPr>
          <w:rFonts w:eastAsia="Times New Roman" w:cs="Times New Roman"/>
          <w:b/>
          <w:color w:val="000000"/>
          <w:sz w:val="20"/>
          <w:szCs w:val="20"/>
        </w:rPr>
      </w:pPr>
    </w:p>
    <w:p w:rsidR="00253D1D" w:rsidRDefault="00253D1D" w:rsidP="00253D1D">
      <w:pPr>
        <w:spacing w:after="0" w:line="240" w:lineRule="auto"/>
        <w:rPr>
          <w:rFonts w:eastAsia="Times New Roman" w:cs="Times New Roman"/>
          <w:b/>
          <w:color w:val="000000"/>
          <w:sz w:val="20"/>
          <w:szCs w:val="20"/>
        </w:rPr>
      </w:pPr>
    </w:p>
    <w:p w:rsidR="003B12CA" w:rsidRDefault="003B12CA" w:rsidP="00253D1D">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lastRenderedPageBreak/>
        <w:t>Memorandum</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b/>
          <w:color w:val="000000"/>
          <w:sz w:val="20"/>
          <w:szCs w:val="20"/>
        </w:rPr>
        <w:t>To:</w:t>
      </w:r>
      <w:r w:rsidRPr="006B78B8">
        <w:rPr>
          <w:rFonts w:eastAsia="Times New Roman" w:cs="Times New Roman"/>
          <w:color w:val="000000"/>
          <w:sz w:val="20"/>
          <w:szCs w:val="20"/>
        </w:rPr>
        <w:t xml:space="preserve"> </w:t>
      </w:r>
      <w:r w:rsidRPr="006B78B8">
        <w:rPr>
          <w:rFonts w:eastAsia="Times New Roman" w:cs="Times New Roman"/>
          <w:color w:val="000000"/>
          <w:sz w:val="20"/>
          <w:szCs w:val="20"/>
        </w:rPr>
        <w:tab/>
        <w:t>Academic Senat</w:t>
      </w:r>
      <w:r w:rsidR="003B12CA">
        <w:rPr>
          <w:rFonts w:eastAsia="Times New Roman" w:cs="Times New Roman"/>
          <w:color w:val="000000"/>
          <w:sz w:val="20"/>
          <w:szCs w:val="20"/>
        </w:rPr>
        <w:t>ors</w:t>
      </w:r>
      <w:r w:rsidRPr="006B78B8">
        <w:rPr>
          <w:rFonts w:eastAsia="Times New Roman" w:cs="Times New Roman"/>
          <w:color w:val="000000"/>
          <w:sz w:val="20"/>
          <w:szCs w:val="20"/>
        </w:rPr>
        <w:t>, Department Chairs</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b/>
          <w:color w:val="000000"/>
          <w:sz w:val="20"/>
          <w:szCs w:val="20"/>
        </w:rPr>
        <w:t>From:</w:t>
      </w:r>
      <w:r w:rsidRPr="006B78B8">
        <w:rPr>
          <w:rFonts w:eastAsia="Times New Roman" w:cs="Times New Roman"/>
          <w:color w:val="000000"/>
          <w:sz w:val="20"/>
          <w:szCs w:val="20"/>
        </w:rPr>
        <w:t xml:space="preserve"> </w:t>
      </w:r>
      <w:r w:rsidRPr="006B78B8">
        <w:rPr>
          <w:rFonts w:eastAsia="Times New Roman" w:cs="Times New Roman"/>
          <w:color w:val="000000"/>
          <w:sz w:val="20"/>
          <w:szCs w:val="20"/>
        </w:rPr>
        <w:tab/>
        <w:t>Mark Thompson, UEPC Chair</w:t>
      </w:r>
      <w:r w:rsidR="003B12CA">
        <w:rPr>
          <w:rFonts w:eastAsia="Times New Roman" w:cs="Times New Roman"/>
          <w:noProof/>
          <w:sz w:val="24"/>
          <w:szCs w:val="24"/>
        </w:rPr>
        <w:drawing>
          <wp:inline distT="0" distB="0" distL="0" distR="0">
            <wp:extent cx="781050" cy="14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8227" cy="148085"/>
                    </a:xfrm>
                    <a:prstGeom prst="rect">
                      <a:avLst/>
                    </a:prstGeom>
                  </pic:spPr>
                </pic:pic>
              </a:graphicData>
            </a:graphic>
          </wp:inline>
        </w:drawing>
      </w:r>
    </w:p>
    <w:p w:rsidR="006B78B8" w:rsidRDefault="006B78B8" w:rsidP="006B78B8">
      <w:pPr>
        <w:spacing w:after="0" w:line="240" w:lineRule="auto"/>
        <w:ind w:left="720" w:hanging="720"/>
        <w:rPr>
          <w:rFonts w:eastAsia="Times New Roman" w:cs="Times New Roman"/>
          <w:color w:val="000000"/>
          <w:sz w:val="20"/>
          <w:szCs w:val="20"/>
        </w:rPr>
      </w:pPr>
      <w:r w:rsidRPr="006B78B8">
        <w:rPr>
          <w:rFonts w:eastAsia="Times New Roman" w:cs="Times New Roman"/>
          <w:b/>
          <w:color w:val="000000"/>
          <w:sz w:val="20"/>
          <w:szCs w:val="20"/>
        </w:rPr>
        <w:t>Re:</w:t>
      </w:r>
      <w:r w:rsidRPr="006B78B8">
        <w:rPr>
          <w:rFonts w:eastAsia="Times New Roman" w:cs="Times New Roman"/>
          <w:color w:val="000000"/>
          <w:sz w:val="20"/>
          <w:szCs w:val="20"/>
        </w:rPr>
        <w:tab/>
      </w:r>
      <w:r w:rsidRPr="009120C0">
        <w:rPr>
          <w:rFonts w:eastAsia="Times New Roman" w:cs="Times New Roman"/>
          <w:b/>
          <w:color w:val="000000"/>
          <w:sz w:val="18"/>
          <w:szCs w:val="18"/>
        </w:rPr>
        <w:t>Post 1st-reading changes to 14/AS/18/UEPC/GE – General Education (GE) Breadth &amp; Multicultural Requirements</w:t>
      </w:r>
    </w:p>
    <w:p w:rsidR="006B78B8" w:rsidRPr="006B78B8" w:rsidRDefault="006B78B8" w:rsidP="006B78B8">
      <w:pPr>
        <w:spacing w:after="0" w:line="240" w:lineRule="auto"/>
        <w:ind w:left="720" w:hanging="720"/>
        <w:rPr>
          <w:rFonts w:eastAsia="Times New Roman" w:cs="Times New Roman"/>
          <w:sz w:val="24"/>
          <w:szCs w:val="24"/>
        </w:rPr>
      </w:pPr>
      <w:r w:rsidRPr="006B78B8">
        <w:rPr>
          <w:rFonts w:eastAsia="Times New Roman" w:cs="Times New Roman"/>
          <w:b/>
          <w:color w:val="000000"/>
          <w:sz w:val="20"/>
          <w:szCs w:val="20"/>
        </w:rPr>
        <w:t>Date:</w:t>
      </w:r>
      <w:r w:rsidR="00932717">
        <w:rPr>
          <w:rFonts w:eastAsia="Times New Roman" w:cs="Times New Roman"/>
          <w:color w:val="000000"/>
          <w:sz w:val="20"/>
          <w:szCs w:val="20"/>
        </w:rPr>
        <w:tab/>
        <w:t>4/29</w:t>
      </w:r>
      <w:r>
        <w:rPr>
          <w:rFonts w:eastAsia="Times New Roman" w:cs="Times New Roman"/>
          <w:color w:val="000000"/>
          <w:sz w:val="20"/>
          <w:szCs w:val="20"/>
        </w:rPr>
        <w:t>/18</w:t>
      </w:r>
    </w:p>
    <w:p w:rsidR="006B78B8" w:rsidRPr="006B78B8" w:rsidRDefault="006B78B8" w:rsidP="006B78B8">
      <w:pPr>
        <w:spacing w:after="0" w:line="240" w:lineRule="auto"/>
        <w:rPr>
          <w:rFonts w:eastAsia="Times New Roman" w:cs="Times New Roman"/>
          <w:sz w:val="24"/>
          <w:szCs w:val="24"/>
        </w:rPr>
      </w:pPr>
    </w:p>
    <w:p w:rsidR="006B78B8" w:rsidRPr="006B78B8" w:rsidRDefault="003B12CA" w:rsidP="006B78B8">
      <w:pPr>
        <w:spacing w:after="0" w:line="240" w:lineRule="auto"/>
        <w:rPr>
          <w:rFonts w:eastAsia="Times New Roman" w:cs="Times New Roman"/>
          <w:sz w:val="24"/>
          <w:szCs w:val="24"/>
        </w:rPr>
      </w:pPr>
      <w:r>
        <w:rPr>
          <w:rFonts w:eastAsia="Times New Roman" w:cs="Times New Roman"/>
          <w:color w:val="000000"/>
          <w:sz w:val="20"/>
          <w:szCs w:val="20"/>
        </w:rPr>
        <w:t>At its</w:t>
      </w:r>
      <w:r w:rsidR="006B78B8" w:rsidRPr="006B78B8">
        <w:rPr>
          <w:rFonts w:eastAsia="Times New Roman" w:cs="Times New Roman"/>
          <w:color w:val="000000"/>
          <w:sz w:val="20"/>
          <w:szCs w:val="20"/>
        </w:rPr>
        <w:t xml:space="preserve"> April </w:t>
      </w:r>
      <w:r>
        <w:rPr>
          <w:rFonts w:eastAsia="Times New Roman" w:cs="Times New Roman"/>
          <w:color w:val="000000"/>
          <w:sz w:val="20"/>
          <w:szCs w:val="20"/>
        </w:rPr>
        <w:t>17</w:t>
      </w:r>
      <w:r w:rsidRPr="003B12CA">
        <w:rPr>
          <w:rFonts w:eastAsia="Times New Roman" w:cs="Times New Roman"/>
          <w:color w:val="000000"/>
          <w:sz w:val="20"/>
          <w:szCs w:val="20"/>
          <w:vertAlign w:val="superscript"/>
        </w:rPr>
        <w:t>th</w:t>
      </w:r>
      <w:r>
        <w:rPr>
          <w:rFonts w:eastAsia="Times New Roman" w:cs="Times New Roman"/>
          <w:color w:val="000000"/>
          <w:sz w:val="20"/>
          <w:szCs w:val="20"/>
        </w:rPr>
        <w:t xml:space="preserve"> meeting, the</w:t>
      </w:r>
      <w:r w:rsidR="006B78B8" w:rsidRPr="006B78B8">
        <w:rPr>
          <w:rFonts w:eastAsia="Times New Roman" w:cs="Times New Roman"/>
          <w:color w:val="000000"/>
          <w:sz w:val="20"/>
          <w:szCs w:val="20"/>
        </w:rPr>
        <w:t xml:space="preserve"> Academic Senate</w:t>
      </w:r>
      <w:r w:rsidR="00D75C79">
        <w:rPr>
          <w:rFonts w:eastAsia="Times New Roman" w:cs="Times New Roman"/>
          <w:color w:val="000000"/>
          <w:sz w:val="20"/>
          <w:szCs w:val="20"/>
        </w:rPr>
        <w:t xml:space="preserve"> </w:t>
      </w:r>
      <w:r w:rsidR="009120C0">
        <w:rPr>
          <w:rFonts w:eastAsia="Times New Roman" w:cs="Times New Roman"/>
          <w:color w:val="000000"/>
          <w:sz w:val="20"/>
          <w:szCs w:val="20"/>
        </w:rPr>
        <w:t>hel</w:t>
      </w:r>
      <w:r>
        <w:rPr>
          <w:rFonts w:eastAsia="Times New Roman" w:cs="Times New Roman"/>
          <w:color w:val="000000"/>
          <w:sz w:val="20"/>
          <w:szCs w:val="20"/>
        </w:rPr>
        <w:t xml:space="preserve">d its first reading of </w:t>
      </w:r>
      <w:r w:rsidRPr="006B78B8">
        <w:rPr>
          <w:rFonts w:eastAsia="Times New Roman" w:cs="Times New Roman"/>
          <w:color w:val="000000"/>
          <w:sz w:val="20"/>
          <w:szCs w:val="20"/>
        </w:rPr>
        <w:t>14/AS/18/UEPC/GE</w:t>
      </w:r>
      <w:r>
        <w:rPr>
          <w:rFonts w:eastAsia="Times New Roman" w:cs="Times New Roman"/>
          <w:color w:val="000000"/>
          <w:sz w:val="20"/>
          <w:szCs w:val="20"/>
        </w:rPr>
        <w:t>. On the same day</w:t>
      </w:r>
      <w:r w:rsidR="00D75C79">
        <w:rPr>
          <w:rFonts w:eastAsia="Times New Roman" w:cs="Times New Roman"/>
          <w:color w:val="000000"/>
          <w:sz w:val="20"/>
          <w:szCs w:val="20"/>
        </w:rPr>
        <w:t xml:space="preserve">, </w:t>
      </w:r>
      <w:r w:rsidR="006B78B8" w:rsidRPr="006B78B8">
        <w:rPr>
          <w:rFonts w:eastAsia="Times New Roman" w:cs="Times New Roman"/>
          <w:color w:val="000000"/>
          <w:sz w:val="20"/>
          <w:szCs w:val="20"/>
        </w:rPr>
        <w:t>Executive Vice Chancellor Blanchard issued a memorandum</w:t>
      </w:r>
      <w:r w:rsidR="007315D7">
        <w:rPr>
          <w:rStyle w:val="FootnoteReference"/>
          <w:rFonts w:eastAsia="Times New Roman" w:cs="Times New Roman"/>
          <w:color w:val="000000"/>
          <w:sz w:val="20"/>
          <w:szCs w:val="20"/>
        </w:rPr>
        <w:footnoteReference w:id="1"/>
      </w:r>
      <w:r w:rsidR="006B78B8" w:rsidRPr="006B78B8">
        <w:rPr>
          <w:rFonts w:eastAsia="Times New Roman" w:cs="Times New Roman"/>
          <w:color w:val="000000"/>
          <w:sz w:val="20"/>
          <w:szCs w:val="20"/>
        </w:rPr>
        <w:t xml:space="preserve"> clarifying central administration’s intent on several elements of EO-1100 on General Education Breadth Requirements. On April 23rd AVP Shawna Young, Assessment Specialist Erin Littlepage, Curriculum Specialist Sarah Schraeder, UEPC Chair-Elect Betsy Eudey, and UEPC Chair Mark Thompson participated in a conference call with State University Associate Dean A</w:t>
      </w:r>
      <w:r w:rsidR="009120C0">
        <w:rPr>
          <w:rFonts w:eastAsia="Times New Roman" w:cs="Times New Roman"/>
          <w:color w:val="000000"/>
          <w:sz w:val="20"/>
          <w:szCs w:val="20"/>
        </w:rPr>
        <w:t>lison Wrynn for clarification of</w:t>
      </w:r>
      <w:r w:rsidR="006B78B8" w:rsidRPr="006B78B8">
        <w:rPr>
          <w:rFonts w:eastAsia="Times New Roman" w:cs="Times New Roman"/>
          <w:color w:val="000000"/>
          <w:sz w:val="20"/>
          <w:szCs w:val="20"/>
        </w:rPr>
        <w:t xml:space="preserve"> the clarification memorandum. During the conversation a number of substantive changes beyond what was at the time proposed by the UEPC were d</w:t>
      </w:r>
      <w:r w:rsidR="007C6D45">
        <w:rPr>
          <w:rFonts w:eastAsia="Times New Roman" w:cs="Times New Roman"/>
          <w:color w:val="000000"/>
          <w:sz w:val="20"/>
          <w:szCs w:val="20"/>
        </w:rPr>
        <w:t>efined either as mandated by</w:t>
      </w:r>
      <w:r w:rsidR="006B78B8" w:rsidRPr="006B78B8">
        <w:rPr>
          <w:rFonts w:eastAsia="Times New Roman" w:cs="Times New Roman"/>
          <w:color w:val="000000"/>
          <w:sz w:val="20"/>
          <w:szCs w:val="20"/>
        </w:rPr>
        <w:t xml:space="preserve"> EO-1100 or suggested as desirable by Wrynn.</w:t>
      </w:r>
    </w:p>
    <w:p w:rsidR="006B78B8" w:rsidRPr="006B78B8" w:rsidRDefault="006B78B8" w:rsidP="006B78B8">
      <w:pPr>
        <w:spacing w:after="0" w:line="240" w:lineRule="auto"/>
        <w:rPr>
          <w:rFonts w:eastAsia="Times New Roman" w:cs="Times New Roman"/>
          <w:sz w:val="24"/>
          <w:szCs w:val="24"/>
        </w:rPr>
      </w:pP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Those changes are:</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b/>
          <w:bCs/>
          <w:color w:val="000000"/>
          <w:sz w:val="20"/>
          <w:szCs w:val="20"/>
        </w:rPr>
        <w:t xml:space="preserve">Required: </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C to </w:t>
      </w:r>
      <w:r w:rsidRPr="006B78B8">
        <w:rPr>
          <w:rFonts w:eastAsia="Times New Roman" w:cs="Times New Roman"/>
          <w:i/>
          <w:iCs/>
          <w:color w:val="000000"/>
          <w:sz w:val="20"/>
          <w:szCs w:val="20"/>
        </w:rPr>
        <w:t>Arts and Humanities</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Combine C2 and C3 as C2</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Combine D2 and D3 as D2 with 6 units required in D2</w:t>
      </w:r>
    </w:p>
    <w:p w:rsidR="006B78B8" w:rsidRPr="006B78B8" w:rsidRDefault="006B78B8" w:rsidP="006B78B8">
      <w:pPr>
        <w:spacing w:after="0" w:line="240" w:lineRule="auto"/>
        <w:rPr>
          <w:rFonts w:eastAsia="Times New Roman" w:cs="Times New Roman"/>
          <w:sz w:val="24"/>
          <w:szCs w:val="24"/>
        </w:rPr>
      </w:pP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b/>
          <w:bCs/>
          <w:color w:val="000000"/>
          <w:sz w:val="20"/>
          <w:szCs w:val="20"/>
        </w:rPr>
        <w:t>Suggested:</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Area B as </w:t>
      </w:r>
      <w:r w:rsidRPr="006B78B8">
        <w:rPr>
          <w:rFonts w:eastAsia="Times New Roman" w:cs="Times New Roman"/>
          <w:i/>
          <w:iCs/>
          <w:color w:val="000000"/>
          <w:sz w:val="20"/>
          <w:szCs w:val="20"/>
        </w:rPr>
        <w:t>Natural Sciences and Mathematics/Quantitative Reasoning</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B2 as </w:t>
      </w:r>
      <w:r w:rsidRPr="006B78B8">
        <w:rPr>
          <w:rFonts w:eastAsia="Times New Roman" w:cs="Times New Roman"/>
          <w:i/>
          <w:iCs/>
          <w:color w:val="000000"/>
          <w:sz w:val="20"/>
          <w:szCs w:val="20"/>
        </w:rPr>
        <w:t>Biological/Life Sciences</w:t>
      </w:r>
      <w:r w:rsidRPr="006B78B8">
        <w:rPr>
          <w:rFonts w:eastAsia="Times New Roman" w:cs="Times New Roman"/>
          <w:color w:val="000000"/>
          <w:sz w:val="20"/>
          <w:szCs w:val="20"/>
        </w:rPr>
        <w:t xml:space="preserve"> (a recommendation arrived at locally following the conversation)</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B3 </w:t>
      </w:r>
      <w:r w:rsidRPr="006B78B8">
        <w:rPr>
          <w:rFonts w:eastAsia="Times New Roman" w:cs="Times New Roman"/>
          <w:i/>
          <w:iCs/>
          <w:color w:val="000000"/>
          <w:sz w:val="20"/>
          <w:szCs w:val="20"/>
        </w:rPr>
        <w:t>Laboratory</w:t>
      </w:r>
      <w:r w:rsidR="009120C0">
        <w:rPr>
          <w:rFonts w:eastAsia="Times New Roman" w:cs="Times New Roman"/>
          <w:color w:val="000000"/>
          <w:sz w:val="20"/>
          <w:szCs w:val="20"/>
        </w:rPr>
        <w:t>;</w:t>
      </w:r>
      <w:r w:rsidRPr="006B78B8">
        <w:rPr>
          <w:rFonts w:eastAsia="Times New Roman" w:cs="Times New Roman"/>
          <w:color w:val="000000"/>
          <w:sz w:val="20"/>
          <w:szCs w:val="20"/>
        </w:rPr>
        <w:t xml:space="preserve"> shift all Area B lab courses there</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old B3 to become B4 </w:t>
      </w:r>
      <w:r w:rsidRPr="006B78B8">
        <w:rPr>
          <w:rFonts w:eastAsia="Times New Roman" w:cs="Times New Roman"/>
          <w:i/>
          <w:iCs/>
          <w:color w:val="000000"/>
          <w:sz w:val="20"/>
          <w:szCs w:val="20"/>
        </w:rPr>
        <w:t>Mathematics/Quantitative Reasoning</w:t>
      </w:r>
      <w:r w:rsidR="009120C0">
        <w:rPr>
          <w:rFonts w:eastAsia="Times New Roman" w:cs="Times New Roman"/>
          <w:iCs/>
          <w:color w:val="000000"/>
          <w:sz w:val="20"/>
          <w:szCs w:val="20"/>
        </w:rPr>
        <w:t>;</w:t>
      </w:r>
      <w:r w:rsidRPr="006B78B8">
        <w:rPr>
          <w:rFonts w:eastAsia="Times New Roman" w:cs="Times New Roman"/>
          <w:i/>
          <w:iCs/>
          <w:color w:val="000000"/>
          <w:sz w:val="20"/>
          <w:szCs w:val="20"/>
        </w:rPr>
        <w:t xml:space="preserve"> </w:t>
      </w:r>
      <w:r w:rsidRPr="006B78B8">
        <w:rPr>
          <w:rFonts w:eastAsia="Times New Roman" w:cs="Times New Roman"/>
          <w:color w:val="000000"/>
          <w:sz w:val="20"/>
          <w:szCs w:val="20"/>
        </w:rPr>
        <w:t>shift</w:t>
      </w:r>
      <w:r w:rsidR="009120C0">
        <w:rPr>
          <w:rFonts w:eastAsia="Times New Roman" w:cs="Times New Roman"/>
          <w:color w:val="000000"/>
          <w:sz w:val="20"/>
          <w:szCs w:val="20"/>
        </w:rPr>
        <w:t xml:space="preserve"> </w:t>
      </w:r>
      <w:r w:rsidR="0006088B">
        <w:rPr>
          <w:rFonts w:eastAsia="Times New Roman" w:cs="Times New Roman"/>
          <w:color w:val="000000"/>
          <w:sz w:val="20"/>
          <w:szCs w:val="20"/>
        </w:rPr>
        <w:t xml:space="preserve">all B3 courses </w:t>
      </w:r>
      <w:r w:rsidRPr="006B78B8">
        <w:rPr>
          <w:rFonts w:eastAsia="Times New Roman" w:cs="Times New Roman"/>
          <w:color w:val="000000"/>
          <w:sz w:val="20"/>
          <w:szCs w:val="20"/>
        </w:rPr>
        <w:t>except lab courses there</w:t>
      </w:r>
      <w:r w:rsidR="0010066C">
        <w:rPr>
          <w:rStyle w:val="FootnoteReference"/>
          <w:rFonts w:eastAsia="Times New Roman" w:cs="Times New Roman"/>
          <w:color w:val="000000"/>
          <w:sz w:val="20"/>
          <w:szCs w:val="20"/>
        </w:rPr>
        <w:footnoteReference w:id="2"/>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C3 to </w:t>
      </w:r>
      <w:r w:rsidRPr="006B78B8">
        <w:rPr>
          <w:rFonts w:eastAsia="Times New Roman" w:cs="Times New Roman"/>
          <w:i/>
          <w:iCs/>
          <w:color w:val="000000"/>
          <w:sz w:val="20"/>
          <w:szCs w:val="20"/>
        </w:rPr>
        <w:t>Literature, Philosophy, &amp; Foreign Language</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D2 to </w:t>
      </w:r>
      <w:r w:rsidRPr="006B78B8">
        <w:rPr>
          <w:rFonts w:eastAsia="Times New Roman" w:cs="Times New Roman"/>
          <w:i/>
          <w:iCs/>
          <w:color w:val="000000"/>
          <w:sz w:val="20"/>
          <w:szCs w:val="20"/>
        </w:rPr>
        <w:t>Human Institutions, Society, and Culture</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Rename Area E to </w:t>
      </w:r>
      <w:r w:rsidRPr="006B78B8">
        <w:rPr>
          <w:rFonts w:eastAsia="Times New Roman" w:cs="Times New Roman"/>
          <w:i/>
          <w:iCs/>
          <w:color w:val="000000"/>
          <w:sz w:val="20"/>
          <w:szCs w:val="20"/>
        </w:rPr>
        <w:t>Lifelong Learning and Self Development</w:t>
      </w:r>
    </w:p>
    <w:p w:rsidR="006B78B8" w:rsidRPr="006B78B8" w:rsidRDefault="006B78B8" w:rsidP="006B78B8">
      <w:pPr>
        <w:spacing w:after="0" w:line="240" w:lineRule="auto"/>
        <w:rPr>
          <w:rFonts w:eastAsia="Times New Roman" w:cs="Times New Roman"/>
          <w:sz w:val="24"/>
          <w:szCs w:val="24"/>
        </w:rPr>
      </w:pP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The changes were discussed at the 4/26 UEPC meeting</w:t>
      </w:r>
      <w:r w:rsidR="009120C0">
        <w:rPr>
          <w:rFonts w:eastAsia="Times New Roman" w:cs="Times New Roman"/>
          <w:color w:val="000000"/>
          <w:sz w:val="20"/>
          <w:szCs w:val="20"/>
        </w:rPr>
        <w:t>,</w:t>
      </w:r>
      <w:r w:rsidRPr="006B78B8">
        <w:rPr>
          <w:rFonts w:eastAsia="Times New Roman" w:cs="Times New Roman"/>
          <w:color w:val="000000"/>
          <w:sz w:val="20"/>
          <w:szCs w:val="20"/>
        </w:rPr>
        <w:t xml:space="preserve"> and all changes have been incorporated into the recommendations of the committee e</w:t>
      </w:r>
      <w:r w:rsidR="009120C0">
        <w:rPr>
          <w:rFonts w:eastAsia="Times New Roman" w:cs="Times New Roman"/>
          <w:color w:val="000000"/>
          <w:sz w:val="20"/>
          <w:szCs w:val="20"/>
        </w:rPr>
        <w:t>xcept that C3 will be renamed as</w:t>
      </w:r>
      <w:r w:rsidRPr="006B78B8">
        <w:rPr>
          <w:rFonts w:eastAsia="Times New Roman" w:cs="Times New Roman"/>
          <w:color w:val="000000"/>
          <w:sz w:val="20"/>
          <w:szCs w:val="20"/>
        </w:rPr>
        <w:t xml:space="preserve"> </w:t>
      </w:r>
      <w:r w:rsidR="009120C0">
        <w:rPr>
          <w:rFonts w:eastAsia="Times New Roman" w:cs="Times New Roman"/>
          <w:i/>
          <w:iCs/>
          <w:color w:val="000000"/>
          <w:sz w:val="20"/>
          <w:szCs w:val="20"/>
        </w:rPr>
        <w:t>Literature, Philosophy, &amp; World</w:t>
      </w:r>
      <w:r w:rsidRPr="006B78B8">
        <w:rPr>
          <w:rFonts w:eastAsia="Times New Roman" w:cs="Times New Roman"/>
          <w:i/>
          <w:iCs/>
          <w:color w:val="000000"/>
          <w:sz w:val="20"/>
          <w:szCs w:val="20"/>
        </w:rPr>
        <w:t xml:space="preserve"> Languages</w:t>
      </w:r>
      <w:r w:rsidR="0006088B">
        <w:rPr>
          <w:rFonts w:eastAsia="Times New Roman" w:cs="Times New Roman"/>
          <w:color w:val="000000"/>
          <w:sz w:val="20"/>
          <w:szCs w:val="20"/>
        </w:rPr>
        <w:t xml:space="preserve"> and D2 will be renamed as</w:t>
      </w:r>
      <w:r w:rsidRPr="006B78B8">
        <w:rPr>
          <w:rFonts w:eastAsia="Times New Roman" w:cs="Times New Roman"/>
          <w:color w:val="000000"/>
          <w:sz w:val="20"/>
          <w:szCs w:val="20"/>
        </w:rPr>
        <w:t xml:space="preserve"> </w:t>
      </w:r>
      <w:r w:rsidRPr="006B78B8">
        <w:rPr>
          <w:rFonts w:eastAsia="Times New Roman" w:cs="Times New Roman"/>
          <w:i/>
          <w:iCs/>
          <w:color w:val="000000"/>
          <w:sz w:val="20"/>
          <w:szCs w:val="20"/>
        </w:rPr>
        <w:t>Human Institutions, Societies, and Cultures.</w:t>
      </w:r>
    </w:p>
    <w:p w:rsidR="006B78B8" w:rsidRPr="006B78B8" w:rsidRDefault="006B78B8" w:rsidP="006B78B8">
      <w:pPr>
        <w:spacing w:after="0" w:line="240" w:lineRule="auto"/>
        <w:rPr>
          <w:rFonts w:eastAsia="Times New Roman" w:cs="Times New Roman"/>
          <w:sz w:val="24"/>
          <w:szCs w:val="24"/>
        </w:rPr>
      </w:pP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The following pages include</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Page 2:  what the GE program would </w:t>
      </w:r>
      <w:r w:rsidR="0006088B">
        <w:rPr>
          <w:rFonts w:eastAsia="Times New Roman" w:cs="Times New Roman"/>
          <w:color w:val="000000"/>
          <w:sz w:val="20"/>
          <w:szCs w:val="20"/>
        </w:rPr>
        <w:t xml:space="preserve">have </w:t>
      </w:r>
      <w:r w:rsidRPr="006B78B8">
        <w:rPr>
          <w:rFonts w:eastAsia="Times New Roman" w:cs="Times New Roman"/>
          <w:color w:val="000000"/>
          <w:sz w:val="20"/>
          <w:szCs w:val="20"/>
        </w:rPr>
        <w:t>look like based on the changes proposed at the 4/17 Academic Senate meeting,</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 xml:space="preserve">Page 3: </w:t>
      </w:r>
      <w:r w:rsidR="009120C0">
        <w:rPr>
          <w:rFonts w:eastAsia="Times New Roman" w:cs="Times New Roman"/>
          <w:color w:val="000000"/>
          <w:sz w:val="20"/>
          <w:szCs w:val="20"/>
        </w:rPr>
        <w:t xml:space="preserve">a </w:t>
      </w:r>
      <w:r w:rsidR="009120C0" w:rsidRPr="00D75C79">
        <w:rPr>
          <w:rFonts w:eastAsia="Times New Roman" w:cs="Times New Roman"/>
          <w:color w:val="000000"/>
          <w:sz w:val="20"/>
          <w:szCs w:val="20"/>
          <w:u w:val="single"/>
        </w:rPr>
        <w:t>line-in</w:t>
      </w:r>
      <w:r w:rsidR="009120C0" w:rsidRPr="006B78B8">
        <w:rPr>
          <w:rFonts w:eastAsia="Times New Roman" w:cs="Times New Roman"/>
          <w:color w:val="000000"/>
          <w:sz w:val="20"/>
          <w:szCs w:val="20"/>
        </w:rPr>
        <w:t>/</w:t>
      </w:r>
      <w:r w:rsidR="009120C0" w:rsidRPr="00D75C79">
        <w:rPr>
          <w:rFonts w:eastAsia="Times New Roman" w:cs="Times New Roman"/>
          <w:strike/>
          <w:color w:val="000000"/>
          <w:sz w:val="20"/>
          <w:szCs w:val="20"/>
        </w:rPr>
        <w:t>line-out</w:t>
      </w:r>
      <w:r w:rsidR="009120C0" w:rsidRPr="006B78B8">
        <w:rPr>
          <w:rFonts w:eastAsia="Times New Roman" w:cs="Times New Roman"/>
          <w:color w:val="000000"/>
          <w:sz w:val="20"/>
          <w:szCs w:val="20"/>
        </w:rPr>
        <w:t xml:space="preserve"> </w:t>
      </w:r>
      <w:r w:rsidR="009120C0">
        <w:rPr>
          <w:rFonts w:eastAsia="Times New Roman" w:cs="Times New Roman"/>
          <w:color w:val="000000"/>
          <w:sz w:val="20"/>
          <w:szCs w:val="20"/>
        </w:rPr>
        <w:t xml:space="preserve">showing </w:t>
      </w:r>
      <w:r w:rsidRPr="006B78B8">
        <w:rPr>
          <w:rFonts w:eastAsia="Times New Roman" w:cs="Times New Roman"/>
          <w:color w:val="000000"/>
          <w:sz w:val="20"/>
          <w:szCs w:val="20"/>
        </w:rPr>
        <w:t xml:space="preserve">the effects of the required and suggested changes from the 4/17 and 4/23 clarifications from central administration, </w:t>
      </w:r>
    </w:p>
    <w:p w:rsidR="006B78B8" w:rsidRPr="006B78B8" w:rsidRDefault="006B78B8" w:rsidP="006B78B8">
      <w:pPr>
        <w:spacing w:after="0" w:line="240" w:lineRule="auto"/>
        <w:rPr>
          <w:rFonts w:eastAsia="Times New Roman" w:cs="Times New Roman"/>
          <w:sz w:val="24"/>
          <w:szCs w:val="24"/>
        </w:rPr>
      </w:pPr>
      <w:r w:rsidRPr="006B78B8">
        <w:rPr>
          <w:rFonts w:eastAsia="Times New Roman" w:cs="Times New Roman"/>
          <w:color w:val="000000"/>
          <w:sz w:val="20"/>
          <w:szCs w:val="20"/>
        </w:rPr>
        <w:t>Page 4: a clean copy of what the GE program would look like with changes incorporated</w:t>
      </w:r>
      <w:r w:rsidR="00D75C79">
        <w:rPr>
          <w:rFonts w:eastAsia="Times New Roman" w:cs="Times New Roman"/>
          <w:color w:val="000000"/>
          <w:sz w:val="20"/>
          <w:szCs w:val="20"/>
        </w:rPr>
        <w:t xml:space="preserve"> based on the 4/26 recommendations from the UEPC</w:t>
      </w:r>
      <w:r w:rsidRPr="006B78B8">
        <w:rPr>
          <w:rFonts w:eastAsia="Times New Roman" w:cs="Times New Roman"/>
          <w:color w:val="000000"/>
          <w:sz w:val="20"/>
          <w:szCs w:val="20"/>
        </w:rPr>
        <w:t>, and</w:t>
      </w:r>
    </w:p>
    <w:p w:rsidR="006B78B8" w:rsidRDefault="00D75C79" w:rsidP="006B78B8">
      <w:pPr>
        <w:spacing w:after="0" w:line="240" w:lineRule="auto"/>
        <w:rPr>
          <w:rFonts w:eastAsia="Times New Roman" w:cs="Times New Roman"/>
          <w:color w:val="000000"/>
          <w:sz w:val="20"/>
          <w:szCs w:val="20"/>
        </w:rPr>
      </w:pPr>
      <w:r>
        <w:rPr>
          <w:rFonts w:eastAsia="Times New Roman" w:cs="Times New Roman"/>
          <w:color w:val="000000"/>
          <w:sz w:val="20"/>
          <w:szCs w:val="20"/>
        </w:rPr>
        <w:t>Pages 5</w:t>
      </w:r>
      <w:r w:rsidR="006B78B8" w:rsidRPr="006B78B8">
        <w:rPr>
          <w:rFonts w:eastAsia="Times New Roman" w:cs="Times New Roman"/>
          <w:color w:val="000000"/>
          <w:sz w:val="20"/>
          <w:szCs w:val="20"/>
        </w:rPr>
        <w:t>-</w:t>
      </w:r>
      <w:r>
        <w:rPr>
          <w:rFonts w:eastAsia="Times New Roman" w:cs="Times New Roman"/>
          <w:color w:val="000000"/>
          <w:sz w:val="20"/>
          <w:szCs w:val="20"/>
        </w:rPr>
        <w:t>7</w:t>
      </w:r>
      <w:r w:rsidR="006B78B8" w:rsidRPr="006B78B8">
        <w:rPr>
          <w:rFonts w:eastAsia="Times New Roman" w:cs="Times New Roman"/>
          <w:color w:val="000000"/>
          <w:sz w:val="20"/>
          <w:szCs w:val="20"/>
        </w:rPr>
        <w:t xml:space="preserve">: A </w:t>
      </w:r>
      <w:r w:rsidR="006B78B8" w:rsidRPr="00D75C79">
        <w:rPr>
          <w:rFonts w:eastAsia="Times New Roman" w:cs="Times New Roman"/>
          <w:color w:val="000000"/>
          <w:sz w:val="20"/>
          <w:szCs w:val="20"/>
          <w:u w:val="single"/>
        </w:rPr>
        <w:t>line-in</w:t>
      </w:r>
      <w:r w:rsidR="006B78B8" w:rsidRPr="006B78B8">
        <w:rPr>
          <w:rFonts w:eastAsia="Times New Roman" w:cs="Times New Roman"/>
          <w:color w:val="000000"/>
          <w:sz w:val="20"/>
          <w:szCs w:val="20"/>
        </w:rPr>
        <w:t>/</w:t>
      </w:r>
      <w:r w:rsidR="006B78B8" w:rsidRPr="00D75C79">
        <w:rPr>
          <w:rFonts w:eastAsia="Times New Roman" w:cs="Times New Roman"/>
          <w:strike/>
          <w:color w:val="000000"/>
          <w:sz w:val="20"/>
          <w:szCs w:val="20"/>
        </w:rPr>
        <w:t>line-out</w:t>
      </w:r>
      <w:r w:rsidR="006B78B8" w:rsidRPr="006B78B8">
        <w:rPr>
          <w:rFonts w:eastAsia="Times New Roman" w:cs="Times New Roman"/>
          <w:color w:val="000000"/>
          <w:sz w:val="20"/>
          <w:szCs w:val="20"/>
        </w:rPr>
        <w:t xml:space="preserve"> of changes the committee made to 14/AS/18 on 4/26, including the rationales for each section. </w:t>
      </w:r>
    </w:p>
    <w:p w:rsidR="006B78B8" w:rsidRDefault="006B78B8">
      <w:pPr>
        <w:rPr>
          <w:rFonts w:eastAsia="Times New Roman" w:cs="Times New Roman"/>
          <w:color w:val="000000"/>
          <w:sz w:val="20"/>
          <w:szCs w:val="20"/>
        </w:rPr>
      </w:pPr>
      <w:r>
        <w:rPr>
          <w:rFonts w:eastAsia="Times New Roman" w:cs="Times New Roman"/>
          <w:color w:val="000000"/>
          <w:sz w:val="20"/>
          <w:szCs w:val="20"/>
        </w:rPr>
        <w:br w:type="page"/>
      </w:r>
    </w:p>
    <w:p w:rsidR="006B78B8" w:rsidRDefault="00E4404D" w:rsidP="00E4404D">
      <w:pPr>
        <w:spacing w:after="0" w:line="240" w:lineRule="auto"/>
        <w:jc w:val="center"/>
        <w:rPr>
          <w:b/>
        </w:rPr>
      </w:pPr>
      <w:r>
        <w:rPr>
          <w:b/>
        </w:rPr>
        <w:lastRenderedPageBreak/>
        <w:t xml:space="preserve">4/17/18 Senate First Reading </w:t>
      </w:r>
      <w:r w:rsidR="006B78B8">
        <w:rPr>
          <w:b/>
        </w:rPr>
        <w:t xml:space="preserve">Recommended </w:t>
      </w:r>
      <w:r w:rsidR="006B78B8" w:rsidRPr="00F86B35">
        <w:rPr>
          <w:b/>
        </w:rPr>
        <w:t>Requirements for</w:t>
      </w:r>
      <w:r w:rsidR="006B78B8">
        <w:rPr>
          <w:b/>
        </w:rPr>
        <w:t xml:space="preserve"> </w:t>
      </w:r>
      <w:r w:rsidR="006B78B8" w:rsidRPr="00F86B35">
        <w:rPr>
          <w:b/>
        </w:rPr>
        <w:t>General Education Breadth</w:t>
      </w:r>
    </w:p>
    <w:p w:rsidR="00E4404D" w:rsidRPr="00E4404D" w:rsidRDefault="007C6D45" w:rsidP="00E4404D">
      <w:pPr>
        <w:spacing w:after="0" w:line="240" w:lineRule="auto"/>
        <w:jc w:val="center"/>
        <w:rPr>
          <w:rFonts w:eastAsia="Times New Roman" w:cs="Times New Roman"/>
          <w:color w:val="FF0000"/>
          <w:sz w:val="20"/>
          <w:szCs w:val="20"/>
        </w:rPr>
      </w:pPr>
      <w:r>
        <w:rPr>
          <w:rFonts w:eastAsia="Times New Roman" w:cs="Times New Roman"/>
          <w:color w:val="FF0000"/>
          <w:sz w:val="20"/>
          <w:szCs w:val="20"/>
        </w:rPr>
        <w:t>Prior to</w:t>
      </w:r>
      <w:r w:rsidR="00E4404D">
        <w:rPr>
          <w:rFonts w:eastAsia="Times New Roman" w:cs="Times New Roman"/>
          <w:color w:val="FF0000"/>
          <w:sz w:val="20"/>
          <w:szCs w:val="20"/>
        </w:rPr>
        <w:t xml:space="preserve"> Executive Vice Chancellor Blanchard’s clarification memorandum</w:t>
      </w:r>
    </w:p>
    <w:tbl>
      <w:tblPr>
        <w:tblStyle w:val="GridTable4-Accent5"/>
        <w:tblW w:w="0" w:type="auto"/>
        <w:jc w:val="center"/>
        <w:tblLook w:val="04A0" w:firstRow="1" w:lastRow="0" w:firstColumn="1" w:lastColumn="0" w:noHBand="0" w:noVBand="1"/>
      </w:tblPr>
      <w:tblGrid>
        <w:gridCol w:w="4675"/>
        <w:gridCol w:w="1710"/>
        <w:gridCol w:w="1620"/>
        <w:gridCol w:w="1345"/>
      </w:tblGrid>
      <w:tr w:rsidR="006B78B8" w:rsidTr="00100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bottom w:val="single" w:sz="24" w:space="0" w:color="auto"/>
            </w:tcBorders>
            <w:vAlign w:val="center"/>
          </w:tcPr>
          <w:p w:rsidR="006B78B8" w:rsidRPr="002844E4" w:rsidRDefault="006B78B8" w:rsidP="0010066C">
            <w:pPr>
              <w:rPr>
                <w:sz w:val="18"/>
                <w:szCs w:val="18"/>
              </w:rPr>
            </w:pPr>
            <w:r w:rsidRPr="002844E4">
              <w:rPr>
                <w:sz w:val="18"/>
                <w:szCs w:val="18"/>
              </w:rPr>
              <w:t>General Education Area</w:t>
            </w:r>
          </w:p>
        </w:tc>
        <w:tc>
          <w:tcPr>
            <w:tcW w:w="1710" w:type="dxa"/>
            <w:tcBorders>
              <w:bottom w:val="single" w:sz="24" w:space="0" w:color="auto"/>
            </w:tcBorders>
            <w:vAlign w:val="center"/>
          </w:tcPr>
          <w:p w:rsidR="006B78B8" w:rsidRPr="002844E4" w:rsidRDefault="006B78B8" w:rsidP="0010066C">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44E4">
              <w:rPr>
                <w:sz w:val="18"/>
                <w:szCs w:val="18"/>
              </w:rPr>
              <w:t>Lower-Division Units</w:t>
            </w:r>
          </w:p>
        </w:tc>
        <w:tc>
          <w:tcPr>
            <w:tcW w:w="1620" w:type="dxa"/>
            <w:tcBorders>
              <w:bottom w:val="single" w:sz="24" w:space="0" w:color="auto"/>
            </w:tcBorders>
            <w:vAlign w:val="center"/>
          </w:tcPr>
          <w:p w:rsidR="006B78B8" w:rsidRPr="002844E4" w:rsidRDefault="006B78B8" w:rsidP="0010066C">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44E4">
              <w:rPr>
                <w:sz w:val="18"/>
                <w:szCs w:val="18"/>
              </w:rPr>
              <w:t>Upper-Division Units</w:t>
            </w:r>
          </w:p>
        </w:tc>
        <w:tc>
          <w:tcPr>
            <w:tcW w:w="1345" w:type="dxa"/>
            <w:tcBorders>
              <w:bottom w:val="single" w:sz="24" w:space="0" w:color="auto"/>
            </w:tcBorders>
            <w:vAlign w:val="center"/>
          </w:tcPr>
          <w:p w:rsidR="006B78B8" w:rsidRPr="002844E4" w:rsidRDefault="006B78B8" w:rsidP="0010066C">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44E4">
              <w:rPr>
                <w:sz w:val="18"/>
                <w:szCs w:val="18"/>
              </w:rPr>
              <w:t>Total Units Required</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6B78B8" w:rsidRPr="002844E4" w:rsidRDefault="006B78B8" w:rsidP="0010066C">
            <w:pPr>
              <w:rPr>
                <w:sz w:val="18"/>
                <w:szCs w:val="18"/>
              </w:rPr>
            </w:pPr>
            <w:r w:rsidRPr="002844E4">
              <w:rPr>
                <w:sz w:val="18"/>
                <w:szCs w:val="18"/>
              </w:rPr>
              <w:t>Area A Communication Skills</w:t>
            </w:r>
          </w:p>
        </w:tc>
        <w:tc>
          <w:tcPr>
            <w:tcW w:w="1710" w:type="dxa"/>
            <w:tcBorders>
              <w:top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tcBorders>
              <w:top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top w:val="single" w:sz="24" w:space="0" w:color="auto"/>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i/>
                <w:sz w:val="18"/>
                <w:szCs w:val="18"/>
              </w:rPr>
            </w:pPr>
            <w:r w:rsidRPr="002844E4">
              <w:rPr>
                <w:b w:val="0"/>
                <w:i/>
                <w:sz w:val="18"/>
                <w:szCs w:val="18"/>
              </w:rPr>
              <w:t>Include one course from each Subarea.</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A1 Oral Communication</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A2 Written Communication</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A3 Critical Thinking </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6B78B8" w:rsidRPr="002844E4" w:rsidRDefault="006B78B8" w:rsidP="0010066C">
            <w:pPr>
              <w:rPr>
                <w:i/>
                <w:sz w:val="18"/>
                <w:szCs w:val="18"/>
              </w:rPr>
            </w:pPr>
            <w:r w:rsidRPr="002844E4">
              <w:rPr>
                <w:i/>
                <w:sz w:val="18"/>
                <w:szCs w:val="18"/>
              </w:rPr>
              <w:t>Area A total units required</w:t>
            </w:r>
          </w:p>
        </w:tc>
        <w:tc>
          <w:tcPr>
            <w:tcW w:w="171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9</w:t>
            </w:r>
          </w:p>
        </w:tc>
        <w:tc>
          <w:tcPr>
            <w:tcW w:w="162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0</w:t>
            </w:r>
          </w:p>
        </w:tc>
        <w:tc>
          <w:tcPr>
            <w:tcW w:w="1345" w:type="dxa"/>
            <w:tcBorders>
              <w:bottom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9</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rPr>
                <w:sz w:val="18"/>
                <w:szCs w:val="18"/>
              </w:rPr>
            </w:pPr>
          </w:p>
        </w:tc>
        <w:tc>
          <w:tcPr>
            <w:tcW w:w="171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6B78B8" w:rsidRPr="002844E4" w:rsidRDefault="006B78B8" w:rsidP="0010066C">
            <w:pPr>
              <w:rPr>
                <w:sz w:val="18"/>
                <w:szCs w:val="18"/>
              </w:rPr>
            </w:pPr>
            <w:r w:rsidRPr="002844E4">
              <w:rPr>
                <w:sz w:val="18"/>
                <w:szCs w:val="18"/>
              </w:rPr>
              <w:t>Area B Natural Sciences and Mathematics</w:t>
            </w:r>
          </w:p>
        </w:tc>
        <w:tc>
          <w:tcPr>
            <w:tcW w:w="171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top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i/>
                <w:sz w:val="18"/>
                <w:szCs w:val="18"/>
              </w:rPr>
            </w:pPr>
            <w:r w:rsidRPr="002844E4">
              <w:rPr>
                <w:b w:val="0"/>
                <w:i/>
                <w:sz w:val="18"/>
                <w:szCs w:val="18"/>
              </w:rPr>
              <w:t>Include one course from each Subarea. Include a laboratory course from either Subarea 1 or 2.</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B1 Physical Sciences</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 (Option: +1 unit lab)</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B2 Biological Sciences</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 (Option: +1 unit lab)</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B3 Mathematics</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UD-B: Upper Division B</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6B78B8" w:rsidRPr="002844E4" w:rsidRDefault="006B78B8" w:rsidP="0010066C">
            <w:pPr>
              <w:rPr>
                <w:i/>
                <w:sz w:val="18"/>
                <w:szCs w:val="18"/>
              </w:rPr>
            </w:pPr>
            <w:r w:rsidRPr="002844E4">
              <w:rPr>
                <w:i/>
                <w:sz w:val="18"/>
                <w:szCs w:val="18"/>
              </w:rPr>
              <w:t>Area B total units required</w:t>
            </w:r>
          </w:p>
        </w:tc>
        <w:tc>
          <w:tcPr>
            <w:tcW w:w="171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10</w:t>
            </w:r>
          </w:p>
        </w:tc>
        <w:tc>
          <w:tcPr>
            <w:tcW w:w="162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3</w:t>
            </w:r>
          </w:p>
        </w:tc>
        <w:tc>
          <w:tcPr>
            <w:tcW w:w="1345" w:type="dxa"/>
            <w:tcBorders>
              <w:bottom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13</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rPr>
                <w:sz w:val="18"/>
                <w:szCs w:val="18"/>
              </w:rPr>
            </w:pPr>
          </w:p>
        </w:tc>
        <w:tc>
          <w:tcPr>
            <w:tcW w:w="171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6B78B8" w:rsidRPr="002844E4" w:rsidRDefault="006B78B8" w:rsidP="0010066C">
            <w:pPr>
              <w:rPr>
                <w:sz w:val="18"/>
                <w:szCs w:val="18"/>
              </w:rPr>
            </w:pPr>
            <w:r w:rsidRPr="002844E4">
              <w:rPr>
                <w:sz w:val="18"/>
                <w:szCs w:val="18"/>
              </w:rPr>
              <w:t>Area C Humanities</w:t>
            </w:r>
          </w:p>
        </w:tc>
        <w:tc>
          <w:tcPr>
            <w:tcW w:w="171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top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trHeight w:val="755"/>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i/>
                <w:sz w:val="18"/>
                <w:szCs w:val="18"/>
              </w:rPr>
            </w:pPr>
            <w:r w:rsidRPr="002844E4">
              <w:rPr>
                <w:b w:val="0"/>
                <w:i/>
                <w:sz w:val="18"/>
                <w:szCs w:val="18"/>
              </w:rPr>
              <w:t xml:space="preserve">Include </w:t>
            </w:r>
            <w:r w:rsidRPr="002844E4">
              <w:rPr>
                <w:b w:val="0"/>
                <w:i/>
                <w:sz w:val="18"/>
                <w:szCs w:val="18"/>
                <w:u w:val="single"/>
              </w:rPr>
              <w:t>at least</w:t>
            </w:r>
            <w:r w:rsidRPr="002844E4">
              <w:rPr>
                <w:b w:val="0"/>
                <w:i/>
                <w:sz w:val="18"/>
                <w:szCs w:val="18"/>
              </w:rPr>
              <w:t xml:space="preserve"> 3 units from Subarea 1, 3 units from Subarea 2, and 3 units from the Upper Division C Subarea. ^Include one lower division course from Subareas 1, 2, or 3.</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C1 Arts</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C2 Literature/Philosophy</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C3 Foreign Language</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UD-C: Upper Division C</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6B78B8" w:rsidRPr="002844E4" w:rsidRDefault="006B78B8" w:rsidP="0010066C">
            <w:pPr>
              <w:rPr>
                <w:i/>
                <w:sz w:val="18"/>
                <w:szCs w:val="18"/>
              </w:rPr>
            </w:pPr>
            <w:r w:rsidRPr="002844E4">
              <w:rPr>
                <w:i/>
                <w:sz w:val="18"/>
                <w:szCs w:val="18"/>
              </w:rPr>
              <w:t>Area C total units required</w:t>
            </w:r>
          </w:p>
        </w:tc>
        <w:tc>
          <w:tcPr>
            <w:tcW w:w="171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9</w:t>
            </w:r>
          </w:p>
        </w:tc>
        <w:tc>
          <w:tcPr>
            <w:tcW w:w="162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3</w:t>
            </w:r>
          </w:p>
        </w:tc>
        <w:tc>
          <w:tcPr>
            <w:tcW w:w="1345" w:type="dxa"/>
            <w:tcBorders>
              <w:bottom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12</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rPr>
                <w:sz w:val="18"/>
                <w:szCs w:val="18"/>
              </w:rPr>
            </w:pPr>
          </w:p>
        </w:tc>
        <w:tc>
          <w:tcPr>
            <w:tcW w:w="171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6B78B8" w:rsidRPr="002844E4" w:rsidRDefault="006B78B8" w:rsidP="0010066C">
            <w:pPr>
              <w:rPr>
                <w:sz w:val="18"/>
                <w:szCs w:val="18"/>
              </w:rPr>
            </w:pPr>
            <w:r w:rsidRPr="002844E4">
              <w:rPr>
                <w:sz w:val="18"/>
                <w:szCs w:val="18"/>
              </w:rPr>
              <w:t>Area D Social, Economic, and Political Institutions and Human Behavior</w:t>
            </w:r>
          </w:p>
        </w:tc>
        <w:tc>
          <w:tcPr>
            <w:tcW w:w="171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top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i/>
                <w:sz w:val="18"/>
                <w:szCs w:val="18"/>
              </w:rPr>
            </w:pPr>
            <w:r w:rsidRPr="002844E4">
              <w:rPr>
                <w:b w:val="0"/>
                <w:i/>
                <w:sz w:val="18"/>
                <w:szCs w:val="18"/>
              </w:rPr>
              <w:t>Include one course from each Subarea.</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ind w:left="216" w:hanging="216"/>
              <w:rPr>
                <w:b w:val="0"/>
                <w:sz w:val="18"/>
                <w:szCs w:val="18"/>
              </w:rPr>
            </w:pPr>
            <w:r w:rsidRPr="002844E4">
              <w:rPr>
                <w:b w:val="0"/>
                <w:sz w:val="18"/>
                <w:szCs w:val="18"/>
              </w:rPr>
              <w:t xml:space="preserve">     D1 United States History </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D2 Human Institutions: Structures and Processes</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D3 Society and Culture</w:t>
            </w:r>
          </w:p>
        </w:tc>
        <w:tc>
          <w:tcPr>
            <w:tcW w:w="171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sz w:val="18"/>
                <w:szCs w:val="18"/>
              </w:rPr>
            </w:pPr>
            <w:r w:rsidRPr="002844E4">
              <w:rPr>
                <w:b w:val="0"/>
                <w:sz w:val="18"/>
                <w:szCs w:val="18"/>
              </w:rPr>
              <w:t xml:space="preserve">     UD-D: Upper Division D</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6B78B8" w:rsidRPr="002844E4" w:rsidRDefault="006B78B8" w:rsidP="0010066C">
            <w:pPr>
              <w:rPr>
                <w:i/>
                <w:sz w:val="18"/>
                <w:szCs w:val="18"/>
              </w:rPr>
            </w:pPr>
            <w:r w:rsidRPr="002844E4">
              <w:rPr>
                <w:i/>
                <w:sz w:val="18"/>
                <w:szCs w:val="18"/>
              </w:rPr>
              <w:t>Area D total units required</w:t>
            </w:r>
          </w:p>
        </w:tc>
        <w:tc>
          <w:tcPr>
            <w:tcW w:w="171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9</w:t>
            </w:r>
          </w:p>
        </w:tc>
        <w:tc>
          <w:tcPr>
            <w:tcW w:w="162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3</w:t>
            </w:r>
          </w:p>
        </w:tc>
        <w:tc>
          <w:tcPr>
            <w:tcW w:w="1345" w:type="dxa"/>
            <w:tcBorders>
              <w:bottom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12</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rPr>
                <w:sz w:val="18"/>
                <w:szCs w:val="18"/>
              </w:rPr>
            </w:pPr>
          </w:p>
        </w:tc>
        <w:tc>
          <w:tcPr>
            <w:tcW w:w="171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20"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top w:val="single" w:sz="24" w:space="0" w:color="auto"/>
              <w:bottom w:val="single" w:sz="24" w:space="0" w:color="auto"/>
            </w:tcBorders>
            <w:shd w:val="clear" w:color="auto" w:fill="A6A6A6" w:themeFill="background1" w:themeFillShade="A6"/>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6B78B8" w:rsidRPr="002844E4" w:rsidRDefault="006B78B8" w:rsidP="0010066C">
            <w:pPr>
              <w:rPr>
                <w:sz w:val="18"/>
                <w:szCs w:val="18"/>
              </w:rPr>
            </w:pPr>
            <w:r w:rsidRPr="002844E4">
              <w:rPr>
                <w:sz w:val="18"/>
                <w:szCs w:val="18"/>
              </w:rPr>
              <w:t>Area E Individual Resources for Modern Living</w:t>
            </w:r>
          </w:p>
        </w:tc>
        <w:tc>
          <w:tcPr>
            <w:tcW w:w="171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20" w:type="dxa"/>
            <w:tcBorders>
              <w:top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45" w:type="dxa"/>
            <w:tcBorders>
              <w:top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6B78B8" w:rsidRPr="002844E4" w:rsidRDefault="006B78B8" w:rsidP="0010066C">
            <w:pPr>
              <w:rPr>
                <w:b w:val="0"/>
                <w:i/>
                <w:sz w:val="18"/>
                <w:szCs w:val="18"/>
              </w:rPr>
            </w:pPr>
            <w:r w:rsidRPr="002844E4">
              <w:rPr>
                <w:b w:val="0"/>
                <w:i/>
                <w:sz w:val="18"/>
                <w:szCs w:val="18"/>
              </w:rPr>
              <w:t xml:space="preserve">Include </w:t>
            </w:r>
            <w:r w:rsidRPr="002844E4">
              <w:rPr>
                <w:b w:val="0"/>
                <w:i/>
                <w:sz w:val="18"/>
                <w:szCs w:val="18"/>
                <w:u w:val="single"/>
              </w:rPr>
              <w:t>at least</w:t>
            </w:r>
            <w:r w:rsidRPr="002844E4">
              <w:rPr>
                <w:b w:val="0"/>
                <w:i/>
                <w:sz w:val="18"/>
                <w:szCs w:val="18"/>
              </w:rPr>
              <w:t xml:space="preserve"> one course. Requirement may not be satisfied entirely through Physical Education Activities courses (KINS 1010-1999).</w:t>
            </w:r>
          </w:p>
        </w:tc>
        <w:tc>
          <w:tcPr>
            <w:tcW w:w="171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844E4">
              <w:rPr>
                <w:sz w:val="18"/>
                <w:szCs w:val="18"/>
              </w:rPr>
              <w:t>3</w:t>
            </w:r>
          </w:p>
        </w:tc>
        <w:tc>
          <w:tcPr>
            <w:tcW w:w="1620" w:type="dxa"/>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45" w:type="dxa"/>
            <w:tcBorders>
              <w:right w:val="single" w:sz="24" w:space="0" w:color="auto"/>
            </w:tcBorders>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B78B8"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6B78B8" w:rsidRPr="002844E4" w:rsidRDefault="006B78B8" w:rsidP="0010066C">
            <w:pPr>
              <w:rPr>
                <w:i/>
                <w:sz w:val="18"/>
                <w:szCs w:val="18"/>
              </w:rPr>
            </w:pPr>
            <w:r w:rsidRPr="002844E4">
              <w:rPr>
                <w:i/>
                <w:sz w:val="18"/>
                <w:szCs w:val="18"/>
              </w:rPr>
              <w:t>Area E total units required</w:t>
            </w:r>
          </w:p>
        </w:tc>
        <w:tc>
          <w:tcPr>
            <w:tcW w:w="171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3</w:t>
            </w:r>
          </w:p>
        </w:tc>
        <w:tc>
          <w:tcPr>
            <w:tcW w:w="1620" w:type="dxa"/>
            <w:tcBorders>
              <w:bottom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345" w:type="dxa"/>
            <w:tcBorders>
              <w:bottom w:val="single" w:sz="24" w:space="0" w:color="auto"/>
              <w:right w:val="single" w:sz="24" w:space="0" w:color="auto"/>
            </w:tcBorders>
            <w:vAlign w:val="center"/>
          </w:tcPr>
          <w:p w:rsidR="006B78B8" w:rsidRPr="002844E4" w:rsidRDefault="006B78B8" w:rsidP="0010066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844E4">
              <w:rPr>
                <w:b/>
                <w:sz w:val="18"/>
                <w:szCs w:val="18"/>
              </w:rPr>
              <w:t>3</w:t>
            </w:r>
          </w:p>
        </w:tc>
      </w:tr>
      <w:tr w:rsidR="006B78B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6B78B8" w:rsidRPr="002844E4" w:rsidRDefault="006B78B8" w:rsidP="0010066C">
            <w:pPr>
              <w:rPr>
                <w:sz w:val="18"/>
                <w:szCs w:val="18"/>
              </w:rPr>
            </w:pPr>
            <w:r w:rsidRPr="002844E4">
              <w:rPr>
                <w:sz w:val="18"/>
                <w:szCs w:val="18"/>
              </w:rPr>
              <w:t>Total Units of GE Breadth Required</w:t>
            </w:r>
          </w:p>
        </w:tc>
        <w:tc>
          <w:tcPr>
            <w:tcW w:w="171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844E4">
              <w:rPr>
                <w:b/>
                <w:sz w:val="18"/>
                <w:szCs w:val="18"/>
              </w:rPr>
              <w:t>40</w:t>
            </w:r>
          </w:p>
        </w:tc>
        <w:tc>
          <w:tcPr>
            <w:tcW w:w="162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844E4">
              <w:rPr>
                <w:b/>
                <w:sz w:val="18"/>
                <w:szCs w:val="18"/>
              </w:rPr>
              <w:t>9</w:t>
            </w:r>
          </w:p>
        </w:tc>
        <w:tc>
          <w:tcPr>
            <w:tcW w:w="134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6B78B8" w:rsidRPr="002844E4" w:rsidRDefault="006B78B8" w:rsidP="0010066C">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844E4">
              <w:rPr>
                <w:b/>
                <w:sz w:val="18"/>
                <w:szCs w:val="18"/>
              </w:rPr>
              <w:t>49</w:t>
            </w:r>
          </w:p>
        </w:tc>
      </w:tr>
    </w:tbl>
    <w:p w:rsidR="006B78B8" w:rsidRPr="007F334E" w:rsidRDefault="002844E4" w:rsidP="006B78B8">
      <w:pPr>
        <w:rPr>
          <w:sz w:val="18"/>
        </w:rPr>
      </w:pPr>
      <w:r>
        <w:rPr>
          <w:sz w:val="18"/>
        </w:rPr>
        <w:t xml:space="preserve">*Multicultural Requirement </w:t>
      </w:r>
      <w:r w:rsidRPr="002844E4">
        <w:rPr>
          <w:sz w:val="18"/>
        </w:rPr>
        <w:t>moved fr</w:t>
      </w:r>
      <w:r>
        <w:rPr>
          <w:sz w:val="18"/>
        </w:rPr>
        <w:t>om General Education to</w:t>
      </w:r>
      <w:r w:rsidRPr="002844E4">
        <w:rPr>
          <w:sz w:val="18"/>
        </w:rPr>
        <w:t xml:space="preserve"> a Baccalaureate Degree Requirement.</w:t>
      </w:r>
      <w:r>
        <w:rPr>
          <w:sz w:val="18"/>
        </w:rPr>
        <w:t xml:space="preserve"> </w:t>
      </w:r>
      <w:r>
        <w:rPr>
          <w:sz w:val="18"/>
        </w:rPr>
        <w:br/>
        <w:t>**</w:t>
      </w:r>
      <w:r w:rsidRPr="002844E4">
        <w:rPr>
          <w:sz w:val="18"/>
        </w:rPr>
        <w:t>PSCI 1201</w:t>
      </w:r>
      <w:r>
        <w:rPr>
          <w:sz w:val="18"/>
        </w:rPr>
        <w:t xml:space="preserve"> removed from General Education, remains a baccalaureate degree requirement.</w:t>
      </w:r>
    </w:p>
    <w:p w:rsidR="002844E4" w:rsidRDefault="002844E4">
      <w:pPr>
        <w:rPr>
          <w:b/>
        </w:rPr>
      </w:pPr>
      <w:r>
        <w:rPr>
          <w:b/>
        </w:rPr>
        <w:br w:type="page"/>
      </w:r>
    </w:p>
    <w:p w:rsidR="00AF5D3A" w:rsidRDefault="00AF5D3A" w:rsidP="00AF5D3A">
      <w:pPr>
        <w:spacing w:after="0" w:line="240" w:lineRule="auto"/>
        <w:jc w:val="center"/>
        <w:rPr>
          <w:b/>
        </w:rPr>
      </w:pPr>
      <w:r>
        <w:rPr>
          <w:b/>
        </w:rPr>
        <w:lastRenderedPageBreak/>
        <w:t xml:space="preserve">4/27/18 </w:t>
      </w:r>
      <w:r w:rsidR="002844E4">
        <w:rPr>
          <w:b/>
        </w:rPr>
        <w:t>UEPC Changes</w:t>
      </w:r>
      <w:r w:rsidR="0010066C">
        <w:rPr>
          <w:b/>
        </w:rPr>
        <w:t>,</w:t>
      </w:r>
      <w:r>
        <w:rPr>
          <w:b/>
        </w:rPr>
        <w:t xml:space="preserve"> Recommended </w:t>
      </w:r>
      <w:r w:rsidRPr="00F86B35">
        <w:rPr>
          <w:b/>
        </w:rPr>
        <w:t>Requirements for</w:t>
      </w:r>
      <w:r>
        <w:rPr>
          <w:b/>
        </w:rPr>
        <w:t xml:space="preserve"> </w:t>
      </w:r>
      <w:r w:rsidRPr="00F86B35">
        <w:rPr>
          <w:b/>
        </w:rPr>
        <w:t>General Education Breadth</w:t>
      </w:r>
    </w:p>
    <w:p w:rsidR="00AF5D3A" w:rsidRPr="00E4404D" w:rsidRDefault="002844E4" w:rsidP="00AF5D3A">
      <w:pPr>
        <w:spacing w:after="0" w:line="240" w:lineRule="auto"/>
        <w:jc w:val="center"/>
        <w:rPr>
          <w:rFonts w:eastAsia="Times New Roman" w:cs="Times New Roman"/>
          <w:color w:val="FF0000"/>
          <w:sz w:val="20"/>
          <w:szCs w:val="20"/>
        </w:rPr>
      </w:pPr>
      <w:r w:rsidRPr="002844E4">
        <w:rPr>
          <w:rFonts w:eastAsia="Times New Roman" w:cs="Times New Roman"/>
          <w:sz w:val="20"/>
          <w:szCs w:val="20"/>
          <w:u w:val="single"/>
        </w:rPr>
        <w:t>Line-in</w:t>
      </w:r>
      <w:r w:rsidRPr="002844E4">
        <w:rPr>
          <w:rFonts w:eastAsia="Times New Roman" w:cs="Times New Roman"/>
          <w:sz w:val="20"/>
          <w:szCs w:val="20"/>
        </w:rPr>
        <w:t>/</w:t>
      </w:r>
      <w:r w:rsidRPr="002844E4">
        <w:rPr>
          <w:rFonts w:eastAsia="Times New Roman" w:cs="Times New Roman"/>
          <w:strike/>
          <w:sz w:val="20"/>
          <w:szCs w:val="20"/>
        </w:rPr>
        <w:t>Line-out</w:t>
      </w:r>
      <w:r w:rsidRPr="002844E4">
        <w:rPr>
          <w:rFonts w:eastAsia="Times New Roman" w:cs="Times New Roman"/>
          <w:sz w:val="20"/>
          <w:szCs w:val="20"/>
        </w:rPr>
        <w:t xml:space="preserve"> </w:t>
      </w:r>
      <w:r w:rsidR="007C6D45">
        <w:rPr>
          <w:rFonts w:eastAsia="Times New Roman" w:cs="Times New Roman"/>
          <w:color w:val="FF0000"/>
          <w:sz w:val="20"/>
          <w:szCs w:val="20"/>
        </w:rPr>
        <w:t>After</w:t>
      </w:r>
      <w:r w:rsidR="00AF5D3A">
        <w:rPr>
          <w:rFonts w:eastAsia="Times New Roman" w:cs="Times New Roman"/>
          <w:color w:val="FF0000"/>
          <w:sz w:val="20"/>
          <w:szCs w:val="20"/>
        </w:rPr>
        <w:t xml:space="preserve"> Executive Vice Chancellor Blanchard’s clarification memorandum</w:t>
      </w:r>
    </w:p>
    <w:tbl>
      <w:tblPr>
        <w:tblStyle w:val="GridTable4-Accent5"/>
        <w:tblW w:w="0" w:type="auto"/>
        <w:jc w:val="center"/>
        <w:tblLook w:val="04A0" w:firstRow="1" w:lastRow="0" w:firstColumn="1" w:lastColumn="0" w:noHBand="0" w:noVBand="1"/>
      </w:tblPr>
      <w:tblGrid>
        <w:gridCol w:w="4675"/>
        <w:gridCol w:w="1710"/>
        <w:gridCol w:w="1620"/>
        <w:gridCol w:w="1345"/>
      </w:tblGrid>
      <w:tr w:rsidR="00AF5D3A" w:rsidTr="00100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bottom w:val="single" w:sz="24" w:space="0" w:color="auto"/>
            </w:tcBorders>
            <w:vAlign w:val="center"/>
          </w:tcPr>
          <w:p w:rsidR="00AF5D3A" w:rsidRPr="00437A3E" w:rsidRDefault="00AF5D3A" w:rsidP="0010066C">
            <w:pPr>
              <w:rPr>
                <w:sz w:val="21"/>
                <w:szCs w:val="21"/>
              </w:rPr>
            </w:pPr>
            <w:r w:rsidRPr="00437A3E">
              <w:rPr>
                <w:sz w:val="21"/>
                <w:szCs w:val="21"/>
              </w:rPr>
              <w:t>General Education Area</w:t>
            </w:r>
          </w:p>
        </w:tc>
        <w:tc>
          <w:tcPr>
            <w:tcW w:w="1710" w:type="dxa"/>
            <w:tcBorders>
              <w:bottom w:val="single" w:sz="24" w:space="0" w:color="auto"/>
            </w:tcBorders>
            <w:vAlign w:val="center"/>
          </w:tcPr>
          <w:p w:rsidR="00AF5D3A" w:rsidRPr="00437A3E" w:rsidRDefault="00AF5D3A"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Lower-Division Units</w:t>
            </w:r>
          </w:p>
        </w:tc>
        <w:tc>
          <w:tcPr>
            <w:tcW w:w="1620" w:type="dxa"/>
            <w:tcBorders>
              <w:bottom w:val="single" w:sz="24" w:space="0" w:color="auto"/>
            </w:tcBorders>
            <w:vAlign w:val="center"/>
          </w:tcPr>
          <w:p w:rsidR="00AF5D3A" w:rsidRPr="00437A3E" w:rsidRDefault="00AF5D3A"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Upper-Division Units</w:t>
            </w:r>
          </w:p>
        </w:tc>
        <w:tc>
          <w:tcPr>
            <w:tcW w:w="1345" w:type="dxa"/>
            <w:tcBorders>
              <w:bottom w:val="single" w:sz="24" w:space="0" w:color="auto"/>
            </w:tcBorders>
            <w:vAlign w:val="center"/>
          </w:tcPr>
          <w:p w:rsidR="00AF5D3A" w:rsidRPr="00437A3E" w:rsidRDefault="00AF5D3A"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Total Units Required</w:t>
            </w: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AF5D3A" w:rsidRPr="00437A3E" w:rsidRDefault="00AF5D3A" w:rsidP="0010066C">
            <w:pPr>
              <w:rPr>
                <w:sz w:val="21"/>
                <w:szCs w:val="21"/>
              </w:rPr>
            </w:pPr>
            <w:r w:rsidRPr="00437A3E">
              <w:rPr>
                <w:sz w:val="21"/>
                <w:szCs w:val="21"/>
              </w:rPr>
              <w:t>Area A Communication Skills</w:t>
            </w:r>
          </w:p>
        </w:tc>
        <w:tc>
          <w:tcPr>
            <w:tcW w:w="171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i/>
                <w:sz w:val="21"/>
                <w:szCs w:val="21"/>
              </w:rPr>
            </w:pPr>
            <w:r w:rsidRPr="00437A3E">
              <w:rPr>
                <w:b w:val="0"/>
                <w:i/>
                <w:sz w:val="21"/>
                <w:szCs w:val="21"/>
              </w:rPr>
              <w:t>Include one course from each Subarea.</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A1 Oral Communication</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A2 Written Communication</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 xml:space="preserve">A3 Critical Thinking </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AF5D3A" w:rsidRPr="00437A3E" w:rsidRDefault="00AF5D3A" w:rsidP="0010066C">
            <w:pPr>
              <w:rPr>
                <w:i/>
                <w:sz w:val="21"/>
                <w:szCs w:val="21"/>
              </w:rPr>
            </w:pPr>
            <w:r w:rsidRPr="00437A3E">
              <w:rPr>
                <w:i/>
                <w:sz w:val="21"/>
                <w:szCs w:val="21"/>
              </w:rPr>
              <w:t>Area A total units required</w:t>
            </w:r>
          </w:p>
        </w:tc>
        <w:tc>
          <w:tcPr>
            <w:tcW w:w="1710" w:type="dxa"/>
            <w:tcBorders>
              <w:bottom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9</w:t>
            </w:r>
          </w:p>
        </w:tc>
        <w:tc>
          <w:tcPr>
            <w:tcW w:w="1620" w:type="dxa"/>
            <w:tcBorders>
              <w:bottom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0</w:t>
            </w:r>
          </w:p>
        </w:tc>
        <w:tc>
          <w:tcPr>
            <w:tcW w:w="1345" w:type="dxa"/>
            <w:tcBorders>
              <w:bottom w:val="single" w:sz="24" w:space="0" w:color="auto"/>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9</w:t>
            </w: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6385" w:type="dxa"/>
            <w:gridSpan w:val="2"/>
            <w:tcBorders>
              <w:top w:val="single" w:sz="24" w:space="0" w:color="auto"/>
              <w:left w:val="single" w:sz="24" w:space="0" w:color="auto"/>
            </w:tcBorders>
            <w:vAlign w:val="center"/>
          </w:tcPr>
          <w:p w:rsidR="00AF5D3A" w:rsidRPr="00437A3E" w:rsidRDefault="00AF5D3A" w:rsidP="0010066C">
            <w:pPr>
              <w:jc w:val="center"/>
              <w:rPr>
                <w:sz w:val="21"/>
                <w:szCs w:val="21"/>
              </w:rPr>
            </w:pPr>
            <w:r w:rsidRPr="00437A3E">
              <w:rPr>
                <w:sz w:val="21"/>
                <w:szCs w:val="21"/>
              </w:rPr>
              <w:t>Area B Natural Sciences</w:t>
            </w:r>
            <w:r w:rsidR="004432E4">
              <w:rPr>
                <w:sz w:val="21"/>
                <w:szCs w:val="21"/>
              </w:rPr>
              <w:t xml:space="preserve"> and Mathematics</w:t>
            </w:r>
            <w:r w:rsidRPr="00AF5D3A">
              <w:rPr>
                <w:sz w:val="21"/>
                <w:szCs w:val="21"/>
                <w:u w:val="single"/>
              </w:rPr>
              <w:t>/Quantitative Reasoning</w:t>
            </w:r>
          </w:p>
        </w:tc>
        <w:tc>
          <w:tcPr>
            <w:tcW w:w="1620" w:type="dxa"/>
            <w:tcBorders>
              <w:top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i/>
                <w:sz w:val="21"/>
                <w:szCs w:val="21"/>
              </w:rPr>
            </w:pPr>
            <w:r w:rsidRPr="00437A3E">
              <w:rPr>
                <w:b w:val="0"/>
                <w:i/>
                <w:sz w:val="21"/>
                <w:szCs w:val="21"/>
              </w:rPr>
              <w:t>Include one course from each Subarea. Include a laboratory course from either Subarea 1 or 2.</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B1 Physical Sciences</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r>
              <w:rPr>
                <w:sz w:val="21"/>
                <w:szCs w:val="21"/>
              </w:rPr>
              <w:t xml:space="preserve"> </w:t>
            </w:r>
            <w:r w:rsidRPr="00AF5D3A">
              <w:rPr>
                <w:strike/>
                <w:sz w:val="16"/>
                <w:szCs w:val="16"/>
              </w:rPr>
              <w:t>(Option: +1 unit lab)</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B2 Biological</w:t>
            </w:r>
            <w:r w:rsidR="003B12CA">
              <w:rPr>
                <w:b w:val="0"/>
                <w:sz w:val="21"/>
                <w:szCs w:val="21"/>
                <w:u w:val="single"/>
              </w:rPr>
              <w:t>/Life</w:t>
            </w:r>
            <w:r w:rsidRPr="00437A3E">
              <w:rPr>
                <w:b w:val="0"/>
                <w:sz w:val="21"/>
                <w:szCs w:val="21"/>
              </w:rPr>
              <w:t xml:space="preserve"> Sciences</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r>
              <w:rPr>
                <w:sz w:val="21"/>
                <w:szCs w:val="21"/>
              </w:rPr>
              <w:t xml:space="preserve"> </w:t>
            </w:r>
            <w:r w:rsidRPr="00AF5D3A">
              <w:rPr>
                <w:strike/>
                <w:sz w:val="16"/>
                <w:szCs w:val="16"/>
              </w:rPr>
              <w:t>(Option: +1 unit lab)</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AF5D3A">
            <w:pPr>
              <w:rPr>
                <w:b w:val="0"/>
                <w:sz w:val="21"/>
                <w:szCs w:val="21"/>
              </w:rPr>
            </w:pPr>
            <w:r>
              <w:rPr>
                <w:b w:val="0"/>
                <w:sz w:val="21"/>
                <w:szCs w:val="21"/>
              </w:rPr>
              <w:t xml:space="preserve">     </w:t>
            </w:r>
            <w:r w:rsidRPr="00437A3E">
              <w:rPr>
                <w:b w:val="0"/>
                <w:sz w:val="21"/>
                <w:szCs w:val="21"/>
              </w:rPr>
              <w:t xml:space="preserve">B3 </w:t>
            </w:r>
            <w:r>
              <w:rPr>
                <w:b w:val="0"/>
                <w:sz w:val="21"/>
                <w:szCs w:val="21"/>
                <w:u w:val="single"/>
              </w:rPr>
              <w:t>Laboratory</w:t>
            </w:r>
          </w:p>
        </w:tc>
        <w:tc>
          <w:tcPr>
            <w:tcW w:w="1710" w:type="dxa"/>
            <w:vAlign w:val="center"/>
          </w:tcPr>
          <w:p w:rsidR="00AF5D3A" w:rsidRPr="00AF5D3A"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u w:val="single"/>
              </w:rPr>
            </w:pPr>
            <w:r w:rsidRPr="00AF5D3A">
              <w:rPr>
                <w:sz w:val="21"/>
                <w:szCs w:val="21"/>
                <w:u w:val="single"/>
              </w:rPr>
              <w:t>1</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AF5D3A" w:rsidRDefault="00AF5D3A" w:rsidP="00AF5D3A">
            <w:pPr>
              <w:rPr>
                <w:sz w:val="21"/>
                <w:szCs w:val="21"/>
                <w:u w:val="single"/>
              </w:rPr>
            </w:pPr>
            <w:r>
              <w:rPr>
                <w:b w:val="0"/>
                <w:sz w:val="21"/>
                <w:szCs w:val="21"/>
              </w:rPr>
              <w:t xml:space="preserve">     </w:t>
            </w:r>
            <w:r w:rsidRPr="00AF5D3A">
              <w:rPr>
                <w:b w:val="0"/>
                <w:sz w:val="21"/>
                <w:szCs w:val="21"/>
                <w:u w:val="single"/>
              </w:rPr>
              <w:t>B4  Mathematics/Quantitative Reasoning</w:t>
            </w:r>
          </w:p>
        </w:tc>
        <w:tc>
          <w:tcPr>
            <w:tcW w:w="1710" w:type="dxa"/>
            <w:vAlign w:val="center"/>
          </w:tcPr>
          <w:p w:rsidR="00AF5D3A" w:rsidRPr="00AF5D3A"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UD-B: Upper Division B</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AF5D3A" w:rsidRPr="00437A3E" w:rsidRDefault="00AF5D3A" w:rsidP="0010066C">
            <w:pPr>
              <w:rPr>
                <w:i/>
                <w:sz w:val="21"/>
                <w:szCs w:val="21"/>
              </w:rPr>
            </w:pPr>
            <w:r w:rsidRPr="00437A3E">
              <w:rPr>
                <w:i/>
                <w:sz w:val="21"/>
                <w:szCs w:val="21"/>
              </w:rPr>
              <w:t>Area B total units required</w:t>
            </w:r>
          </w:p>
        </w:tc>
        <w:tc>
          <w:tcPr>
            <w:tcW w:w="171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10</w:t>
            </w:r>
          </w:p>
        </w:tc>
        <w:tc>
          <w:tcPr>
            <w:tcW w:w="162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13</w:t>
            </w: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AF5D3A" w:rsidRPr="00437A3E" w:rsidRDefault="00AF5D3A" w:rsidP="0010066C">
            <w:pPr>
              <w:rPr>
                <w:sz w:val="21"/>
                <w:szCs w:val="21"/>
              </w:rPr>
            </w:pPr>
            <w:r w:rsidRPr="00437A3E">
              <w:rPr>
                <w:sz w:val="21"/>
                <w:szCs w:val="21"/>
              </w:rPr>
              <w:t xml:space="preserve">Area C </w:t>
            </w:r>
            <w:r>
              <w:rPr>
                <w:sz w:val="21"/>
                <w:szCs w:val="21"/>
                <w:u w:val="single"/>
              </w:rPr>
              <w:t xml:space="preserve">Arts and </w:t>
            </w:r>
            <w:r w:rsidRPr="00437A3E">
              <w:rPr>
                <w:sz w:val="21"/>
                <w:szCs w:val="21"/>
              </w:rPr>
              <w:t>Humanities</w:t>
            </w:r>
          </w:p>
        </w:tc>
        <w:tc>
          <w:tcPr>
            <w:tcW w:w="171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trHeight w:val="755"/>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BA0DA0" w:rsidRDefault="00AF5D3A" w:rsidP="0010066C">
            <w:pPr>
              <w:rPr>
                <w:b w:val="0"/>
                <w:i/>
                <w:sz w:val="21"/>
                <w:szCs w:val="21"/>
              </w:rPr>
            </w:pPr>
            <w:r w:rsidRPr="00BA0DA0">
              <w:rPr>
                <w:b w:val="0"/>
                <w:i/>
                <w:sz w:val="21"/>
                <w:szCs w:val="21"/>
              </w:rPr>
              <w:t>Complete 3 units in each subarea (C1, C2, UD-C), and any additional 3 lower division units from C1 or C2.</w:t>
            </w:r>
          </w:p>
        </w:tc>
        <w:tc>
          <w:tcPr>
            <w:tcW w:w="1710" w:type="dxa"/>
            <w:vAlign w:val="center"/>
          </w:tcPr>
          <w:p w:rsidR="00AF5D3A" w:rsidRPr="00BA0DA0" w:rsidRDefault="00AF5D3A" w:rsidP="0010066C">
            <w:pPr>
              <w:jc w:val="center"/>
              <w:cnfStyle w:val="000000000000" w:firstRow="0" w:lastRow="0" w:firstColumn="0" w:lastColumn="0" w:oddVBand="0" w:evenVBand="0" w:oddHBand="0" w:evenHBand="0" w:firstRowFirstColumn="0" w:firstRowLastColumn="0" w:lastRowFirstColumn="0" w:lastRowLastColumn="0"/>
              <w:rPr>
                <w:strike/>
                <w:sz w:val="21"/>
                <w:szCs w:val="21"/>
              </w:rPr>
            </w:pPr>
            <w:r w:rsidRPr="00BA0DA0">
              <w:rPr>
                <w:strike/>
                <w:sz w:val="21"/>
                <w:szCs w:val="21"/>
              </w:rPr>
              <w:t>3^</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BA0DA0" w:rsidRDefault="00AF5D3A" w:rsidP="0010066C">
            <w:pPr>
              <w:rPr>
                <w:b w:val="0"/>
                <w:sz w:val="21"/>
                <w:szCs w:val="21"/>
              </w:rPr>
            </w:pPr>
            <w:r w:rsidRPr="00BA0DA0">
              <w:rPr>
                <w:b w:val="0"/>
                <w:sz w:val="21"/>
                <w:szCs w:val="21"/>
              </w:rPr>
              <w:t xml:space="preserve">     C1 Arts</w:t>
            </w:r>
          </w:p>
        </w:tc>
        <w:tc>
          <w:tcPr>
            <w:tcW w:w="1710" w:type="dxa"/>
            <w:vAlign w:val="center"/>
          </w:tcPr>
          <w:p w:rsidR="00AF5D3A" w:rsidRPr="00BA0DA0"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BA0DA0">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BA0DA0" w:rsidRDefault="00AF5D3A" w:rsidP="00AF5D3A">
            <w:pPr>
              <w:rPr>
                <w:b w:val="0"/>
                <w:sz w:val="21"/>
                <w:szCs w:val="21"/>
                <w:u w:val="single"/>
              </w:rPr>
            </w:pPr>
            <w:r w:rsidRPr="00BA0DA0">
              <w:rPr>
                <w:b w:val="0"/>
                <w:sz w:val="21"/>
                <w:szCs w:val="21"/>
              </w:rPr>
              <w:t xml:space="preserve">     C2 Literature/Philosophy</w:t>
            </w:r>
            <w:r w:rsidR="003B12CA" w:rsidRPr="00BA0DA0">
              <w:rPr>
                <w:b w:val="0"/>
                <w:sz w:val="21"/>
                <w:szCs w:val="21"/>
                <w:u w:val="single"/>
              </w:rPr>
              <w:t>/World</w:t>
            </w:r>
            <w:r w:rsidRPr="00BA0DA0">
              <w:rPr>
                <w:b w:val="0"/>
                <w:sz w:val="21"/>
                <w:szCs w:val="21"/>
                <w:u w:val="single"/>
              </w:rPr>
              <w:t xml:space="preserve"> Languages</w:t>
            </w:r>
          </w:p>
        </w:tc>
        <w:tc>
          <w:tcPr>
            <w:tcW w:w="1710" w:type="dxa"/>
            <w:vAlign w:val="center"/>
          </w:tcPr>
          <w:p w:rsidR="00AF5D3A" w:rsidRPr="00BA0DA0"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BA0DA0">
              <w:rPr>
                <w:sz w:val="21"/>
                <w:szCs w:val="21"/>
              </w:rPr>
              <w:t>3</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BA0DA0" w:rsidRDefault="00AF5D3A" w:rsidP="0010066C">
            <w:pPr>
              <w:rPr>
                <w:b w:val="0"/>
                <w:sz w:val="21"/>
                <w:szCs w:val="21"/>
              </w:rPr>
            </w:pPr>
            <w:r w:rsidRPr="00BA0DA0">
              <w:rPr>
                <w:b w:val="0"/>
                <w:strike/>
                <w:sz w:val="21"/>
                <w:szCs w:val="21"/>
              </w:rPr>
              <w:t xml:space="preserve">     C3 Foreign Language</w:t>
            </w:r>
            <w:r w:rsidR="004868F8" w:rsidRPr="00BA0DA0">
              <w:rPr>
                <w:b w:val="0"/>
                <w:strike/>
                <w:sz w:val="21"/>
                <w:szCs w:val="21"/>
              </w:rPr>
              <w:t xml:space="preserve"> </w:t>
            </w:r>
            <w:r w:rsidR="004868F8" w:rsidRPr="00BA0DA0">
              <w:rPr>
                <w:b w:val="0"/>
                <w:spacing w:val="-12"/>
                <w:sz w:val="20"/>
                <w:szCs w:val="20"/>
                <w:u w:val="single"/>
              </w:rPr>
              <w:t>Additional Lower Division Course</w:t>
            </w:r>
          </w:p>
        </w:tc>
        <w:tc>
          <w:tcPr>
            <w:tcW w:w="1710" w:type="dxa"/>
            <w:vAlign w:val="center"/>
          </w:tcPr>
          <w:p w:rsidR="00AF5D3A" w:rsidRPr="00BA0DA0" w:rsidRDefault="004868F8" w:rsidP="0010066C">
            <w:pPr>
              <w:jc w:val="center"/>
              <w:cnfStyle w:val="000000100000" w:firstRow="0" w:lastRow="0" w:firstColumn="0" w:lastColumn="0" w:oddVBand="0" w:evenVBand="0" w:oddHBand="1" w:evenHBand="0" w:firstRowFirstColumn="0" w:firstRowLastColumn="0" w:lastRowFirstColumn="0" w:lastRowLastColumn="0"/>
              <w:rPr>
                <w:sz w:val="21"/>
                <w:szCs w:val="21"/>
                <w:u w:val="single"/>
              </w:rPr>
            </w:pPr>
            <w:r w:rsidRPr="00BA0DA0">
              <w:rPr>
                <w:sz w:val="21"/>
                <w:szCs w:val="21"/>
                <w:u w:val="single"/>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UD-C: Upper Division C</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AF5D3A" w:rsidRPr="00437A3E" w:rsidRDefault="00AF5D3A" w:rsidP="0010066C">
            <w:pPr>
              <w:rPr>
                <w:i/>
                <w:sz w:val="21"/>
                <w:szCs w:val="21"/>
              </w:rPr>
            </w:pPr>
            <w:r w:rsidRPr="00437A3E">
              <w:rPr>
                <w:i/>
                <w:sz w:val="21"/>
                <w:szCs w:val="21"/>
              </w:rPr>
              <w:t>Area C total units required</w:t>
            </w:r>
          </w:p>
        </w:tc>
        <w:tc>
          <w:tcPr>
            <w:tcW w:w="171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Pr>
                <w:b/>
                <w:sz w:val="21"/>
                <w:szCs w:val="21"/>
              </w:rPr>
              <w:t>9</w:t>
            </w:r>
          </w:p>
        </w:tc>
        <w:tc>
          <w:tcPr>
            <w:tcW w:w="162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12</w:t>
            </w: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AF5D3A" w:rsidRPr="00437A3E" w:rsidRDefault="00AF5D3A" w:rsidP="0010066C">
            <w:pPr>
              <w:rPr>
                <w:sz w:val="21"/>
                <w:szCs w:val="21"/>
              </w:rPr>
            </w:pPr>
            <w:r w:rsidRPr="00437A3E">
              <w:rPr>
                <w:sz w:val="21"/>
                <w:szCs w:val="21"/>
              </w:rPr>
              <w:t>Area D Social, Economic, and Political Institutions and Human Behavior</w:t>
            </w:r>
          </w:p>
        </w:tc>
        <w:tc>
          <w:tcPr>
            <w:tcW w:w="171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i/>
                <w:sz w:val="21"/>
                <w:szCs w:val="21"/>
              </w:rPr>
            </w:pPr>
            <w:r w:rsidRPr="00437A3E">
              <w:rPr>
                <w:b w:val="0"/>
                <w:i/>
                <w:sz w:val="21"/>
                <w:szCs w:val="21"/>
              </w:rPr>
              <w:t>Include one course from each Subarea</w:t>
            </w:r>
            <w:r>
              <w:rPr>
                <w:b w:val="0"/>
                <w:i/>
                <w:sz w:val="21"/>
                <w:szCs w:val="21"/>
              </w:rPr>
              <w:t>.</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ind w:left="216" w:hanging="216"/>
              <w:rPr>
                <w:b w:val="0"/>
                <w:sz w:val="21"/>
                <w:szCs w:val="21"/>
              </w:rPr>
            </w:pPr>
            <w:r>
              <w:rPr>
                <w:b w:val="0"/>
                <w:sz w:val="21"/>
                <w:szCs w:val="21"/>
              </w:rPr>
              <w:t xml:space="preserve">     </w:t>
            </w:r>
            <w:r w:rsidRPr="00437A3E">
              <w:rPr>
                <w:b w:val="0"/>
                <w:sz w:val="21"/>
                <w:szCs w:val="21"/>
              </w:rPr>
              <w:t>D1 U</w:t>
            </w:r>
            <w:r>
              <w:rPr>
                <w:b w:val="0"/>
                <w:sz w:val="21"/>
                <w:szCs w:val="21"/>
              </w:rPr>
              <w:t xml:space="preserve">nited </w:t>
            </w:r>
            <w:r w:rsidRPr="00437A3E">
              <w:rPr>
                <w:b w:val="0"/>
                <w:sz w:val="21"/>
                <w:szCs w:val="21"/>
              </w:rPr>
              <w:t>S</w:t>
            </w:r>
            <w:r>
              <w:rPr>
                <w:b w:val="0"/>
                <w:sz w:val="21"/>
                <w:szCs w:val="21"/>
              </w:rPr>
              <w:t>tates</w:t>
            </w:r>
            <w:r w:rsidRPr="00437A3E">
              <w:rPr>
                <w:b w:val="0"/>
                <w:sz w:val="21"/>
                <w:szCs w:val="21"/>
              </w:rPr>
              <w:t xml:space="preserve"> History </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D2 Human Institutions</w:t>
            </w:r>
            <w:r>
              <w:rPr>
                <w:b w:val="0"/>
                <w:sz w:val="21"/>
                <w:szCs w:val="21"/>
                <w:u w:val="single"/>
              </w:rPr>
              <w:t>, Societies, and Cultures</w:t>
            </w:r>
          </w:p>
        </w:tc>
        <w:tc>
          <w:tcPr>
            <w:tcW w:w="1710" w:type="dxa"/>
            <w:vAlign w:val="center"/>
          </w:tcPr>
          <w:p w:rsidR="00AF5D3A" w:rsidRPr="00AF5D3A" w:rsidRDefault="00AF5D3A" w:rsidP="0010066C">
            <w:pPr>
              <w:jc w:val="center"/>
              <w:cnfStyle w:val="000000000000" w:firstRow="0" w:lastRow="0" w:firstColumn="0" w:lastColumn="0" w:oddVBand="0" w:evenVBand="0" w:oddHBand="0" w:evenHBand="0" w:firstRowFirstColumn="0" w:firstRowLastColumn="0" w:lastRowFirstColumn="0" w:lastRowLastColumn="0"/>
              <w:rPr>
                <w:strike/>
                <w:sz w:val="21"/>
                <w:szCs w:val="21"/>
              </w:rPr>
            </w:pPr>
            <w:r w:rsidRPr="00AF5D3A">
              <w:rPr>
                <w:u w:val="single"/>
              </w:rPr>
              <w:t>6</w:t>
            </w:r>
            <w:r>
              <w:t xml:space="preserve"> </w:t>
            </w:r>
            <w:r w:rsidRPr="00AF5D3A">
              <w:rPr>
                <w:strike/>
              </w:rPr>
              <w:t>3</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AF5D3A" w:rsidRDefault="00AF5D3A" w:rsidP="0010066C">
            <w:pPr>
              <w:rPr>
                <w:b w:val="0"/>
                <w:strike/>
                <w:sz w:val="21"/>
                <w:szCs w:val="21"/>
              </w:rPr>
            </w:pPr>
            <w:r>
              <w:rPr>
                <w:b w:val="0"/>
                <w:sz w:val="21"/>
                <w:szCs w:val="21"/>
              </w:rPr>
              <w:t xml:space="preserve">     </w:t>
            </w:r>
            <w:r w:rsidRPr="00AF5D3A">
              <w:rPr>
                <w:b w:val="0"/>
                <w:strike/>
                <w:sz w:val="21"/>
                <w:szCs w:val="21"/>
              </w:rPr>
              <w:t>D3 Society and Culture</w:t>
            </w:r>
          </w:p>
        </w:tc>
        <w:tc>
          <w:tcPr>
            <w:tcW w:w="171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437A3E" w:rsidRDefault="00AF5D3A" w:rsidP="0010066C">
            <w:pPr>
              <w:rPr>
                <w:b w:val="0"/>
                <w:sz w:val="21"/>
                <w:szCs w:val="21"/>
              </w:rPr>
            </w:pPr>
            <w:r>
              <w:rPr>
                <w:b w:val="0"/>
                <w:sz w:val="21"/>
                <w:szCs w:val="21"/>
              </w:rPr>
              <w:t xml:space="preserve">     </w:t>
            </w:r>
            <w:r w:rsidRPr="00437A3E">
              <w:rPr>
                <w:b w:val="0"/>
                <w:sz w:val="21"/>
                <w:szCs w:val="21"/>
              </w:rPr>
              <w:t>UD-D: Upper Division D</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AF5D3A" w:rsidRPr="00437A3E" w:rsidRDefault="00AF5D3A" w:rsidP="0010066C">
            <w:pPr>
              <w:rPr>
                <w:i/>
                <w:sz w:val="21"/>
                <w:szCs w:val="21"/>
              </w:rPr>
            </w:pPr>
            <w:r w:rsidRPr="00437A3E">
              <w:rPr>
                <w:i/>
                <w:sz w:val="21"/>
                <w:szCs w:val="21"/>
              </w:rPr>
              <w:t>Area D total units required</w:t>
            </w:r>
          </w:p>
        </w:tc>
        <w:tc>
          <w:tcPr>
            <w:tcW w:w="171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9</w:t>
            </w:r>
          </w:p>
        </w:tc>
        <w:tc>
          <w:tcPr>
            <w:tcW w:w="162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12</w:t>
            </w: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2844E4"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05" w:type="dxa"/>
            <w:gridSpan w:val="3"/>
            <w:tcBorders>
              <w:top w:val="single" w:sz="24" w:space="0" w:color="auto"/>
              <w:left w:val="single" w:sz="24" w:space="0" w:color="auto"/>
            </w:tcBorders>
            <w:vAlign w:val="center"/>
          </w:tcPr>
          <w:p w:rsidR="002844E4" w:rsidRPr="00437A3E" w:rsidRDefault="002844E4" w:rsidP="002844E4">
            <w:pPr>
              <w:rPr>
                <w:sz w:val="21"/>
                <w:szCs w:val="21"/>
              </w:rPr>
            </w:pPr>
            <w:r w:rsidRPr="00437A3E">
              <w:rPr>
                <w:sz w:val="21"/>
                <w:szCs w:val="21"/>
              </w:rPr>
              <w:t xml:space="preserve">Area E </w:t>
            </w:r>
            <w:r>
              <w:rPr>
                <w:sz w:val="21"/>
                <w:szCs w:val="21"/>
                <w:u w:val="single"/>
              </w:rPr>
              <w:t xml:space="preserve">Lifelong Learning and Self-Development </w:t>
            </w:r>
            <w:r w:rsidRPr="002844E4">
              <w:rPr>
                <w:strike/>
                <w:sz w:val="21"/>
                <w:szCs w:val="21"/>
              </w:rPr>
              <w:t>Individual Resources for Modern Living</w:t>
            </w:r>
          </w:p>
        </w:tc>
        <w:tc>
          <w:tcPr>
            <w:tcW w:w="1345" w:type="dxa"/>
            <w:tcBorders>
              <w:top w:val="single" w:sz="24" w:space="0" w:color="auto"/>
              <w:right w:val="single" w:sz="24" w:space="0" w:color="auto"/>
            </w:tcBorders>
            <w:vAlign w:val="center"/>
          </w:tcPr>
          <w:p w:rsidR="002844E4" w:rsidRPr="00437A3E" w:rsidRDefault="002844E4"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AF5D3A" w:rsidRPr="00D44AB3" w:rsidRDefault="00AF5D3A" w:rsidP="0010066C">
            <w:pPr>
              <w:rPr>
                <w:b w:val="0"/>
                <w:i/>
                <w:sz w:val="21"/>
                <w:szCs w:val="21"/>
              </w:rPr>
            </w:pPr>
            <w:r w:rsidRPr="00D44AB3">
              <w:rPr>
                <w:b w:val="0"/>
                <w:i/>
                <w:sz w:val="21"/>
                <w:szCs w:val="21"/>
              </w:rPr>
              <w:t xml:space="preserve">Include </w:t>
            </w:r>
            <w:r w:rsidRPr="00D44AB3">
              <w:rPr>
                <w:b w:val="0"/>
                <w:i/>
                <w:sz w:val="21"/>
                <w:szCs w:val="21"/>
                <w:u w:val="single"/>
              </w:rPr>
              <w:t>at least</w:t>
            </w:r>
            <w:r>
              <w:rPr>
                <w:b w:val="0"/>
                <w:i/>
                <w:sz w:val="21"/>
                <w:szCs w:val="21"/>
              </w:rPr>
              <w:t xml:space="preserve"> </w:t>
            </w:r>
            <w:r w:rsidRPr="00D44AB3">
              <w:rPr>
                <w:b w:val="0"/>
                <w:i/>
                <w:sz w:val="21"/>
                <w:szCs w:val="21"/>
              </w:rPr>
              <w:t>one course. Requirement may not be satisfied entirely through Physical Education Activities courses (KINS 1010-1999).</w:t>
            </w:r>
          </w:p>
        </w:tc>
        <w:tc>
          <w:tcPr>
            <w:tcW w:w="171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620" w:type="dxa"/>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AF5D3A"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AF5D3A" w:rsidRPr="00437A3E" w:rsidRDefault="00AF5D3A" w:rsidP="0010066C">
            <w:pPr>
              <w:rPr>
                <w:i/>
                <w:sz w:val="21"/>
                <w:szCs w:val="21"/>
              </w:rPr>
            </w:pPr>
            <w:r w:rsidRPr="00437A3E">
              <w:rPr>
                <w:i/>
                <w:sz w:val="21"/>
                <w:szCs w:val="21"/>
              </w:rPr>
              <w:t>Area E total units required</w:t>
            </w:r>
          </w:p>
        </w:tc>
        <w:tc>
          <w:tcPr>
            <w:tcW w:w="171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620" w:type="dxa"/>
            <w:tcBorders>
              <w:bottom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p>
        </w:tc>
        <w:tc>
          <w:tcPr>
            <w:tcW w:w="1345" w:type="dxa"/>
            <w:tcBorders>
              <w:bottom w:val="single" w:sz="24" w:space="0" w:color="auto"/>
              <w:right w:val="single" w:sz="24" w:space="0" w:color="auto"/>
            </w:tcBorders>
            <w:vAlign w:val="center"/>
          </w:tcPr>
          <w:p w:rsidR="00AF5D3A" w:rsidRPr="00437A3E" w:rsidRDefault="00AF5D3A"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r>
      <w:tr w:rsidR="00AF5D3A"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AF5D3A" w:rsidRPr="00437A3E" w:rsidRDefault="00AF5D3A" w:rsidP="0010066C">
            <w:pPr>
              <w:rPr>
                <w:szCs w:val="21"/>
              </w:rPr>
            </w:pPr>
            <w:r w:rsidRPr="00437A3E">
              <w:rPr>
                <w:szCs w:val="21"/>
              </w:rPr>
              <w:t>Total Units of GE Breadth Required</w:t>
            </w:r>
          </w:p>
        </w:tc>
        <w:tc>
          <w:tcPr>
            <w:tcW w:w="171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Cs w:val="21"/>
              </w:rPr>
            </w:pPr>
            <w:r>
              <w:rPr>
                <w:b/>
                <w:szCs w:val="21"/>
              </w:rPr>
              <w:t>40</w:t>
            </w:r>
          </w:p>
        </w:tc>
        <w:tc>
          <w:tcPr>
            <w:tcW w:w="162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Cs w:val="21"/>
              </w:rPr>
            </w:pPr>
            <w:r>
              <w:rPr>
                <w:b/>
                <w:szCs w:val="21"/>
              </w:rPr>
              <w:t>9</w:t>
            </w:r>
          </w:p>
        </w:tc>
        <w:tc>
          <w:tcPr>
            <w:tcW w:w="134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AF5D3A" w:rsidRPr="00437A3E" w:rsidRDefault="00AF5D3A" w:rsidP="0010066C">
            <w:pPr>
              <w:jc w:val="center"/>
              <w:cnfStyle w:val="000000000000" w:firstRow="0" w:lastRow="0" w:firstColumn="0" w:lastColumn="0" w:oddVBand="0" w:evenVBand="0" w:oddHBand="0" w:evenHBand="0" w:firstRowFirstColumn="0" w:firstRowLastColumn="0" w:lastRowFirstColumn="0" w:lastRowLastColumn="0"/>
              <w:rPr>
                <w:b/>
                <w:szCs w:val="21"/>
              </w:rPr>
            </w:pPr>
            <w:r w:rsidRPr="00437A3E">
              <w:rPr>
                <w:b/>
                <w:szCs w:val="21"/>
              </w:rPr>
              <w:t>49</w:t>
            </w:r>
          </w:p>
        </w:tc>
      </w:tr>
    </w:tbl>
    <w:p w:rsidR="00D7656A" w:rsidRDefault="00D7656A" w:rsidP="0010066C">
      <w:pPr>
        <w:spacing w:after="0" w:line="240" w:lineRule="auto"/>
        <w:jc w:val="center"/>
        <w:rPr>
          <w:b/>
        </w:rPr>
      </w:pPr>
    </w:p>
    <w:p w:rsidR="0010066C" w:rsidRDefault="0010066C" w:rsidP="0010066C">
      <w:pPr>
        <w:spacing w:after="0" w:line="240" w:lineRule="auto"/>
        <w:jc w:val="center"/>
        <w:rPr>
          <w:b/>
        </w:rPr>
      </w:pPr>
      <w:r>
        <w:rPr>
          <w:b/>
        </w:rPr>
        <w:lastRenderedPageBreak/>
        <w:t xml:space="preserve">4/27/18 UEPC Recommended </w:t>
      </w:r>
      <w:r w:rsidRPr="00F86B35">
        <w:rPr>
          <w:b/>
        </w:rPr>
        <w:t>Requirements for</w:t>
      </w:r>
      <w:r>
        <w:rPr>
          <w:b/>
        </w:rPr>
        <w:t xml:space="preserve"> </w:t>
      </w:r>
      <w:r w:rsidRPr="00F86B35">
        <w:rPr>
          <w:b/>
        </w:rPr>
        <w:t>General Education Breadth</w:t>
      </w:r>
    </w:p>
    <w:p w:rsidR="0010066C" w:rsidRPr="00E4404D" w:rsidRDefault="0010066C" w:rsidP="0010066C">
      <w:pPr>
        <w:spacing w:after="0" w:line="240" w:lineRule="auto"/>
        <w:jc w:val="center"/>
        <w:rPr>
          <w:rFonts w:eastAsia="Times New Roman" w:cs="Times New Roman"/>
          <w:color w:val="FF0000"/>
          <w:sz w:val="20"/>
          <w:szCs w:val="20"/>
        </w:rPr>
      </w:pPr>
      <w:r>
        <w:rPr>
          <w:rFonts w:eastAsia="Times New Roman" w:cs="Times New Roman"/>
          <w:sz w:val="20"/>
          <w:szCs w:val="20"/>
        </w:rPr>
        <w:t xml:space="preserve">“Clean copy” </w:t>
      </w:r>
      <w:r w:rsidR="007C6D45">
        <w:rPr>
          <w:rFonts w:eastAsia="Times New Roman" w:cs="Times New Roman"/>
          <w:color w:val="FF0000"/>
          <w:sz w:val="20"/>
          <w:szCs w:val="20"/>
        </w:rPr>
        <w:t>After</w:t>
      </w:r>
      <w:r>
        <w:rPr>
          <w:rFonts w:eastAsia="Times New Roman" w:cs="Times New Roman"/>
          <w:color w:val="FF0000"/>
          <w:sz w:val="20"/>
          <w:szCs w:val="20"/>
        </w:rPr>
        <w:t xml:space="preserve"> Executive Vice Chancellor Blanchard’s clarification memorandum</w:t>
      </w:r>
    </w:p>
    <w:tbl>
      <w:tblPr>
        <w:tblStyle w:val="GridTable4-Accent5"/>
        <w:tblW w:w="0" w:type="auto"/>
        <w:jc w:val="center"/>
        <w:tblLook w:val="04A0" w:firstRow="1" w:lastRow="0" w:firstColumn="1" w:lastColumn="0" w:noHBand="0" w:noVBand="1"/>
      </w:tblPr>
      <w:tblGrid>
        <w:gridCol w:w="4675"/>
        <w:gridCol w:w="1710"/>
        <w:gridCol w:w="1620"/>
        <w:gridCol w:w="1345"/>
      </w:tblGrid>
      <w:tr w:rsidR="0010066C" w:rsidTr="00100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bottom w:val="single" w:sz="24" w:space="0" w:color="auto"/>
            </w:tcBorders>
            <w:vAlign w:val="center"/>
          </w:tcPr>
          <w:p w:rsidR="0010066C" w:rsidRPr="00437A3E" w:rsidRDefault="0010066C" w:rsidP="0010066C">
            <w:pPr>
              <w:rPr>
                <w:sz w:val="21"/>
                <w:szCs w:val="21"/>
              </w:rPr>
            </w:pPr>
            <w:r w:rsidRPr="00437A3E">
              <w:rPr>
                <w:sz w:val="21"/>
                <w:szCs w:val="21"/>
              </w:rPr>
              <w:t>General Education Area</w:t>
            </w:r>
          </w:p>
        </w:tc>
        <w:tc>
          <w:tcPr>
            <w:tcW w:w="1710" w:type="dxa"/>
            <w:tcBorders>
              <w:bottom w:val="single" w:sz="24" w:space="0" w:color="auto"/>
            </w:tcBorders>
            <w:vAlign w:val="center"/>
          </w:tcPr>
          <w:p w:rsidR="0010066C" w:rsidRPr="00437A3E" w:rsidRDefault="0010066C"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Lower-Division Units</w:t>
            </w:r>
          </w:p>
        </w:tc>
        <w:tc>
          <w:tcPr>
            <w:tcW w:w="1620" w:type="dxa"/>
            <w:tcBorders>
              <w:bottom w:val="single" w:sz="24" w:space="0" w:color="auto"/>
            </w:tcBorders>
            <w:vAlign w:val="center"/>
          </w:tcPr>
          <w:p w:rsidR="0010066C" w:rsidRPr="00437A3E" w:rsidRDefault="0010066C"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Upper-Division Units</w:t>
            </w:r>
          </w:p>
        </w:tc>
        <w:tc>
          <w:tcPr>
            <w:tcW w:w="1345" w:type="dxa"/>
            <w:tcBorders>
              <w:bottom w:val="single" w:sz="24" w:space="0" w:color="auto"/>
            </w:tcBorders>
            <w:vAlign w:val="center"/>
          </w:tcPr>
          <w:p w:rsidR="0010066C" w:rsidRPr="00437A3E" w:rsidRDefault="0010066C" w:rsidP="0010066C">
            <w:pPr>
              <w:jc w:val="center"/>
              <w:cnfStyle w:val="100000000000" w:firstRow="1" w:lastRow="0" w:firstColumn="0" w:lastColumn="0" w:oddVBand="0" w:evenVBand="0" w:oddHBand="0" w:evenHBand="0" w:firstRowFirstColumn="0" w:firstRowLastColumn="0" w:lastRowFirstColumn="0" w:lastRowLastColumn="0"/>
              <w:rPr>
                <w:sz w:val="21"/>
                <w:szCs w:val="21"/>
              </w:rPr>
            </w:pPr>
            <w:r w:rsidRPr="00437A3E">
              <w:rPr>
                <w:sz w:val="21"/>
                <w:szCs w:val="21"/>
              </w:rPr>
              <w:t>Total Units Required</w:t>
            </w: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10066C" w:rsidRPr="00437A3E" w:rsidRDefault="0010066C" w:rsidP="0010066C">
            <w:pPr>
              <w:rPr>
                <w:sz w:val="21"/>
                <w:szCs w:val="21"/>
              </w:rPr>
            </w:pPr>
            <w:r w:rsidRPr="00437A3E">
              <w:rPr>
                <w:sz w:val="21"/>
                <w:szCs w:val="21"/>
              </w:rPr>
              <w:t>Area A Communication Skills</w:t>
            </w:r>
          </w:p>
        </w:tc>
        <w:tc>
          <w:tcPr>
            <w:tcW w:w="171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i/>
                <w:sz w:val="21"/>
                <w:szCs w:val="21"/>
              </w:rPr>
            </w:pPr>
            <w:r w:rsidRPr="00437A3E">
              <w:rPr>
                <w:b w:val="0"/>
                <w:i/>
                <w:sz w:val="21"/>
                <w:szCs w:val="21"/>
              </w:rPr>
              <w:t>Include one course from each Subarea.</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A1 Oral Communication</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A2 Written Communication</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 xml:space="preserve">A3 Critical Thinking </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10066C" w:rsidRPr="00437A3E" w:rsidRDefault="0010066C" w:rsidP="0010066C">
            <w:pPr>
              <w:rPr>
                <w:i/>
                <w:sz w:val="21"/>
                <w:szCs w:val="21"/>
              </w:rPr>
            </w:pPr>
            <w:r w:rsidRPr="00437A3E">
              <w:rPr>
                <w:i/>
                <w:sz w:val="21"/>
                <w:szCs w:val="21"/>
              </w:rPr>
              <w:t>Area A total units required</w:t>
            </w:r>
          </w:p>
        </w:tc>
        <w:tc>
          <w:tcPr>
            <w:tcW w:w="171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9</w:t>
            </w:r>
          </w:p>
        </w:tc>
        <w:tc>
          <w:tcPr>
            <w:tcW w:w="162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0</w:t>
            </w:r>
          </w:p>
        </w:tc>
        <w:tc>
          <w:tcPr>
            <w:tcW w:w="1345" w:type="dxa"/>
            <w:tcBorders>
              <w:bottom w:val="single" w:sz="24" w:space="0" w:color="auto"/>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9</w:t>
            </w: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6385" w:type="dxa"/>
            <w:gridSpan w:val="2"/>
            <w:tcBorders>
              <w:top w:val="single" w:sz="24" w:space="0" w:color="auto"/>
              <w:left w:val="single" w:sz="24" w:space="0" w:color="auto"/>
            </w:tcBorders>
            <w:vAlign w:val="center"/>
          </w:tcPr>
          <w:p w:rsidR="0010066C" w:rsidRPr="00437A3E" w:rsidRDefault="0010066C" w:rsidP="0010066C">
            <w:pPr>
              <w:jc w:val="center"/>
              <w:rPr>
                <w:sz w:val="21"/>
                <w:szCs w:val="21"/>
              </w:rPr>
            </w:pPr>
            <w:r w:rsidRPr="00437A3E">
              <w:rPr>
                <w:sz w:val="21"/>
                <w:szCs w:val="21"/>
              </w:rPr>
              <w:t>Area B Natural Sciences</w:t>
            </w:r>
            <w:r w:rsidR="004432E4">
              <w:rPr>
                <w:sz w:val="21"/>
                <w:szCs w:val="21"/>
              </w:rPr>
              <w:t xml:space="preserve"> and Mathematics</w:t>
            </w:r>
            <w:r w:rsidRPr="0010066C">
              <w:rPr>
                <w:sz w:val="21"/>
                <w:szCs w:val="21"/>
              </w:rPr>
              <w:t>/Quantitative Reasoning</w:t>
            </w:r>
          </w:p>
        </w:tc>
        <w:tc>
          <w:tcPr>
            <w:tcW w:w="1620" w:type="dxa"/>
            <w:tcBorders>
              <w:top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i/>
                <w:sz w:val="21"/>
                <w:szCs w:val="21"/>
              </w:rPr>
            </w:pPr>
            <w:r w:rsidRPr="00437A3E">
              <w:rPr>
                <w:b w:val="0"/>
                <w:i/>
                <w:sz w:val="21"/>
                <w:szCs w:val="21"/>
              </w:rPr>
              <w:t>Include one course from each Subarea. Include a laboratory course from either Subarea 1 or 2.</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B1 Physical Sciences</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 xml:space="preserve">B2 </w:t>
            </w:r>
            <w:r w:rsidRPr="004432E4">
              <w:rPr>
                <w:b w:val="0"/>
                <w:sz w:val="21"/>
                <w:szCs w:val="21"/>
              </w:rPr>
              <w:t>Biological</w:t>
            </w:r>
            <w:r w:rsidR="003B12CA" w:rsidRPr="004432E4">
              <w:rPr>
                <w:b w:val="0"/>
                <w:sz w:val="21"/>
                <w:szCs w:val="21"/>
              </w:rPr>
              <w:t>/Life</w:t>
            </w:r>
            <w:r w:rsidRPr="00437A3E">
              <w:rPr>
                <w:b w:val="0"/>
                <w:sz w:val="21"/>
                <w:szCs w:val="21"/>
              </w:rPr>
              <w:t xml:space="preserve"> Sciences</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10066C" w:rsidRDefault="0010066C" w:rsidP="0010066C">
            <w:pPr>
              <w:rPr>
                <w:b w:val="0"/>
                <w:sz w:val="21"/>
                <w:szCs w:val="21"/>
              </w:rPr>
            </w:pPr>
            <w:r w:rsidRPr="0010066C">
              <w:rPr>
                <w:b w:val="0"/>
                <w:sz w:val="21"/>
                <w:szCs w:val="21"/>
              </w:rPr>
              <w:t xml:space="preserve">     B3 Laboratory</w:t>
            </w:r>
          </w:p>
        </w:tc>
        <w:tc>
          <w:tcPr>
            <w:tcW w:w="1710" w:type="dxa"/>
            <w:vAlign w:val="center"/>
          </w:tcPr>
          <w:p w:rsidR="0010066C" w:rsidRPr="0010066C"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10066C">
              <w:rPr>
                <w:sz w:val="21"/>
                <w:szCs w:val="21"/>
              </w:rPr>
              <w:t>1</w:t>
            </w: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10066C" w:rsidRDefault="0010066C" w:rsidP="0010066C">
            <w:pPr>
              <w:rPr>
                <w:sz w:val="21"/>
                <w:szCs w:val="21"/>
              </w:rPr>
            </w:pPr>
            <w:r w:rsidRPr="0010066C">
              <w:rPr>
                <w:b w:val="0"/>
                <w:sz w:val="21"/>
                <w:szCs w:val="21"/>
              </w:rPr>
              <w:t xml:space="preserve">     B4  Mathematics/Quantitative Reasoning</w:t>
            </w:r>
          </w:p>
        </w:tc>
        <w:tc>
          <w:tcPr>
            <w:tcW w:w="1710" w:type="dxa"/>
            <w:vAlign w:val="center"/>
          </w:tcPr>
          <w:p w:rsidR="0010066C" w:rsidRPr="00AF5D3A"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UD-B: Upper Division B</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437A3E">
              <w:rPr>
                <w:sz w:val="21"/>
                <w:szCs w:val="21"/>
              </w:rPr>
              <w:t>3</w:t>
            </w: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10066C" w:rsidRPr="00437A3E" w:rsidRDefault="0010066C" w:rsidP="0010066C">
            <w:pPr>
              <w:rPr>
                <w:i/>
                <w:sz w:val="21"/>
                <w:szCs w:val="21"/>
              </w:rPr>
            </w:pPr>
            <w:r w:rsidRPr="00437A3E">
              <w:rPr>
                <w:i/>
                <w:sz w:val="21"/>
                <w:szCs w:val="21"/>
              </w:rPr>
              <w:t>Area B total units required</w:t>
            </w:r>
          </w:p>
        </w:tc>
        <w:tc>
          <w:tcPr>
            <w:tcW w:w="1710" w:type="dxa"/>
            <w:tcBorders>
              <w:bottom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10</w:t>
            </w:r>
          </w:p>
        </w:tc>
        <w:tc>
          <w:tcPr>
            <w:tcW w:w="1620" w:type="dxa"/>
            <w:tcBorders>
              <w:bottom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13</w:t>
            </w: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10066C" w:rsidRPr="00437A3E" w:rsidRDefault="0010066C" w:rsidP="0010066C">
            <w:pPr>
              <w:rPr>
                <w:sz w:val="21"/>
                <w:szCs w:val="21"/>
              </w:rPr>
            </w:pPr>
            <w:r w:rsidRPr="00437A3E">
              <w:rPr>
                <w:sz w:val="21"/>
                <w:szCs w:val="21"/>
              </w:rPr>
              <w:t xml:space="preserve">Area C </w:t>
            </w:r>
            <w:r w:rsidRPr="004432E4">
              <w:rPr>
                <w:sz w:val="21"/>
                <w:szCs w:val="21"/>
              </w:rPr>
              <w:t xml:space="preserve">Arts and </w:t>
            </w:r>
            <w:r w:rsidRPr="00437A3E">
              <w:rPr>
                <w:sz w:val="21"/>
                <w:szCs w:val="21"/>
              </w:rPr>
              <w:t>Humanities</w:t>
            </w:r>
          </w:p>
        </w:tc>
        <w:tc>
          <w:tcPr>
            <w:tcW w:w="171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trHeight w:val="755"/>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3D1835" w:rsidRDefault="0010066C" w:rsidP="0010066C">
            <w:pPr>
              <w:rPr>
                <w:b w:val="0"/>
                <w:i/>
                <w:sz w:val="21"/>
                <w:szCs w:val="21"/>
              </w:rPr>
            </w:pPr>
            <w:r w:rsidRPr="00E16B76">
              <w:rPr>
                <w:b w:val="0"/>
                <w:i/>
                <w:sz w:val="21"/>
                <w:szCs w:val="21"/>
              </w:rPr>
              <w:t>Complete 3 units in each subarea (C1, C2, UD-C), and any additional 3 lower division units from C1 or C2.</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C1 Arts</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BA0DA0" w:rsidRDefault="0010066C" w:rsidP="0010066C">
            <w:pPr>
              <w:rPr>
                <w:b w:val="0"/>
                <w:sz w:val="21"/>
                <w:szCs w:val="21"/>
                <w:u w:val="single"/>
              </w:rPr>
            </w:pPr>
            <w:r w:rsidRPr="00BA0DA0">
              <w:rPr>
                <w:b w:val="0"/>
                <w:sz w:val="21"/>
                <w:szCs w:val="21"/>
              </w:rPr>
              <w:t xml:space="preserve">     C2 Literature/Philosophy</w:t>
            </w:r>
            <w:r w:rsidR="003B12CA" w:rsidRPr="00BA0DA0">
              <w:rPr>
                <w:b w:val="0"/>
                <w:sz w:val="21"/>
                <w:szCs w:val="21"/>
              </w:rPr>
              <w:t>/World</w:t>
            </w:r>
            <w:r w:rsidRPr="00BA0DA0">
              <w:rPr>
                <w:b w:val="0"/>
                <w:sz w:val="21"/>
                <w:szCs w:val="21"/>
              </w:rPr>
              <w:t xml:space="preserve"> Languages</w:t>
            </w:r>
          </w:p>
        </w:tc>
        <w:tc>
          <w:tcPr>
            <w:tcW w:w="1710" w:type="dxa"/>
            <w:vAlign w:val="center"/>
          </w:tcPr>
          <w:p w:rsidR="0010066C" w:rsidRPr="00BA0DA0"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BA0DA0">
              <w:rPr>
                <w:sz w:val="21"/>
                <w:szCs w:val="21"/>
              </w:rPr>
              <w:t>3</w:t>
            </w:r>
          </w:p>
        </w:tc>
        <w:tc>
          <w:tcPr>
            <w:tcW w:w="1620" w:type="dxa"/>
            <w:vAlign w:val="center"/>
          </w:tcPr>
          <w:p w:rsidR="0010066C" w:rsidRPr="00BA0DA0"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4868F8"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4868F8" w:rsidRPr="00BA0DA0" w:rsidRDefault="004868F8" w:rsidP="0010066C">
            <w:pPr>
              <w:rPr>
                <w:b w:val="0"/>
                <w:sz w:val="21"/>
                <w:szCs w:val="21"/>
              </w:rPr>
            </w:pPr>
            <w:r w:rsidRPr="00BA0DA0">
              <w:rPr>
                <w:sz w:val="21"/>
                <w:szCs w:val="21"/>
              </w:rPr>
              <w:t xml:space="preserve">     </w:t>
            </w:r>
            <w:r w:rsidRPr="00BA0DA0">
              <w:rPr>
                <w:b w:val="0"/>
                <w:sz w:val="21"/>
                <w:szCs w:val="21"/>
              </w:rPr>
              <w:t>Additional Lower Division Course</w:t>
            </w:r>
          </w:p>
        </w:tc>
        <w:tc>
          <w:tcPr>
            <w:tcW w:w="1710" w:type="dxa"/>
            <w:vAlign w:val="center"/>
          </w:tcPr>
          <w:p w:rsidR="004868F8" w:rsidRPr="00BA0DA0" w:rsidRDefault="004868F8"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BA0DA0">
              <w:rPr>
                <w:sz w:val="21"/>
                <w:szCs w:val="21"/>
              </w:rPr>
              <w:t>3</w:t>
            </w:r>
          </w:p>
        </w:tc>
        <w:tc>
          <w:tcPr>
            <w:tcW w:w="1620" w:type="dxa"/>
            <w:vAlign w:val="center"/>
          </w:tcPr>
          <w:p w:rsidR="004868F8" w:rsidRPr="00BA0DA0" w:rsidRDefault="004868F8"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4868F8" w:rsidRPr="00437A3E" w:rsidRDefault="004868F8"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BA0DA0">
        <w:trPr>
          <w:trHeight w:val="7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BA0DA0" w:rsidRDefault="0010066C" w:rsidP="0010066C">
            <w:pPr>
              <w:rPr>
                <w:b w:val="0"/>
                <w:sz w:val="21"/>
                <w:szCs w:val="21"/>
              </w:rPr>
            </w:pPr>
            <w:r w:rsidRPr="00BA0DA0">
              <w:rPr>
                <w:b w:val="0"/>
                <w:sz w:val="21"/>
                <w:szCs w:val="21"/>
              </w:rPr>
              <w:t xml:space="preserve">     UD-C: Upper Division C</w:t>
            </w:r>
          </w:p>
        </w:tc>
        <w:tc>
          <w:tcPr>
            <w:tcW w:w="1710" w:type="dxa"/>
            <w:vAlign w:val="center"/>
          </w:tcPr>
          <w:p w:rsidR="0010066C" w:rsidRPr="00BA0DA0"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10066C" w:rsidRPr="00BA0DA0"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r w:rsidRPr="00BA0DA0">
              <w:rPr>
                <w:sz w:val="21"/>
                <w:szCs w:val="21"/>
              </w:rPr>
              <w:t>3</w:t>
            </w: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10066C" w:rsidRPr="00437A3E" w:rsidRDefault="0010066C" w:rsidP="0010066C">
            <w:pPr>
              <w:rPr>
                <w:i/>
                <w:sz w:val="21"/>
                <w:szCs w:val="21"/>
              </w:rPr>
            </w:pPr>
            <w:r w:rsidRPr="00437A3E">
              <w:rPr>
                <w:i/>
                <w:sz w:val="21"/>
                <w:szCs w:val="21"/>
              </w:rPr>
              <w:t>Area C total units required</w:t>
            </w:r>
          </w:p>
        </w:tc>
        <w:tc>
          <w:tcPr>
            <w:tcW w:w="1710" w:type="dxa"/>
            <w:tcBorders>
              <w:bottom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Pr>
                <w:b/>
                <w:sz w:val="21"/>
                <w:szCs w:val="21"/>
              </w:rPr>
              <w:t>9</w:t>
            </w:r>
          </w:p>
        </w:tc>
        <w:tc>
          <w:tcPr>
            <w:tcW w:w="1620" w:type="dxa"/>
            <w:tcBorders>
              <w:bottom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 w:val="21"/>
                <w:szCs w:val="21"/>
              </w:rPr>
            </w:pPr>
            <w:r w:rsidRPr="00437A3E">
              <w:rPr>
                <w:b/>
                <w:sz w:val="21"/>
                <w:szCs w:val="21"/>
              </w:rPr>
              <w:t>12</w:t>
            </w: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tcBorders>
            <w:vAlign w:val="center"/>
          </w:tcPr>
          <w:p w:rsidR="0010066C" w:rsidRPr="00437A3E" w:rsidRDefault="0010066C" w:rsidP="0010066C">
            <w:pPr>
              <w:rPr>
                <w:sz w:val="21"/>
                <w:szCs w:val="21"/>
              </w:rPr>
            </w:pPr>
            <w:r w:rsidRPr="00437A3E">
              <w:rPr>
                <w:sz w:val="21"/>
                <w:szCs w:val="21"/>
              </w:rPr>
              <w:t>Area D Social, Economic, and Political Institutions and Human Behavior</w:t>
            </w:r>
          </w:p>
        </w:tc>
        <w:tc>
          <w:tcPr>
            <w:tcW w:w="171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i/>
                <w:sz w:val="21"/>
                <w:szCs w:val="21"/>
              </w:rPr>
            </w:pPr>
            <w:r w:rsidRPr="00437A3E">
              <w:rPr>
                <w:b w:val="0"/>
                <w:i/>
                <w:sz w:val="21"/>
                <w:szCs w:val="21"/>
              </w:rPr>
              <w:t>Include one course from each Subarea</w:t>
            </w:r>
            <w:r>
              <w:rPr>
                <w:b w:val="0"/>
                <w:i/>
                <w:sz w:val="21"/>
                <w:szCs w:val="21"/>
              </w:rPr>
              <w:t>.</w:t>
            </w:r>
          </w:p>
        </w:tc>
        <w:tc>
          <w:tcPr>
            <w:tcW w:w="171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ind w:left="216" w:hanging="216"/>
              <w:rPr>
                <w:b w:val="0"/>
                <w:sz w:val="21"/>
                <w:szCs w:val="21"/>
              </w:rPr>
            </w:pPr>
            <w:r>
              <w:rPr>
                <w:b w:val="0"/>
                <w:sz w:val="21"/>
                <w:szCs w:val="21"/>
              </w:rPr>
              <w:t xml:space="preserve">     </w:t>
            </w:r>
            <w:r w:rsidRPr="00437A3E">
              <w:rPr>
                <w:b w:val="0"/>
                <w:sz w:val="21"/>
                <w:szCs w:val="21"/>
              </w:rPr>
              <w:t>D1 U</w:t>
            </w:r>
            <w:r>
              <w:rPr>
                <w:b w:val="0"/>
                <w:sz w:val="21"/>
                <w:szCs w:val="21"/>
              </w:rPr>
              <w:t xml:space="preserve">nited </w:t>
            </w:r>
            <w:r w:rsidRPr="00437A3E">
              <w:rPr>
                <w:b w:val="0"/>
                <w:sz w:val="21"/>
                <w:szCs w:val="21"/>
              </w:rPr>
              <w:t>S</w:t>
            </w:r>
            <w:r>
              <w:rPr>
                <w:b w:val="0"/>
                <w:sz w:val="21"/>
                <w:szCs w:val="21"/>
              </w:rPr>
              <w:t>tates</w:t>
            </w:r>
            <w:r w:rsidRPr="00437A3E">
              <w:rPr>
                <w:b w:val="0"/>
                <w:sz w:val="21"/>
                <w:szCs w:val="21"/>
              </w:rPr>
              <w:t xml:space="preserve"> History </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D2 Human Institutions</w:t>
            </w:r>
            <w:r w:rsidRPr="0010066C">
              <w:rPr>
                <w:b w:val="0"/>
                <w:sz w:val="21"/>
                <w:szCs w:val="21"/>
              </w:rPr>
              <w:t>, Societies, and Cultures</w:t>
            </w:r>
          </w:p>
        </w:tc>
        <w:tc>
          <w:tcPr>
            <w:tcW w:w="1710" w:type="dxa"/>
            <w:vAlign w:val="center"/>
          </w:tcPr>
          <w:p w:rsidR="0010066C" w:rsidRPr="0010066C" w:rsidRDefault="0010066C" w:rsidP="0010066C">
            <w:pPr>
              <w:jc w:val="center"/>
              <w:cnfStyle w:val="000000000000" w:firstRow="0" w:lastRow="0" w:firstColumn="0" w:lastColumn="0" w:oddVBand="0" w:evenVBand="0" w:oddHBand="0" w:evenHBand="0" w:firstRowFirstColumn="0" w:firstRowLastColumn="0" w:lastRowFirstColumn="0" w:lastRowLastColumn="0"/>
              <w:rPr>
                <w:strike/>
                <w:sz w:val="21"/>
                <w:szCs w:val="21"/>
              </w:rPr>
            </w:pPr>
            <w:r w:rsidRPr="0010066C">
              <w:t>6</w:t>
            </w:r>
          </w:p>
        </w:tc>
        <w:tc>
          <w:tcPr>
            <w:tcW w:w="1620" w:type="dxa"/>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437A3E" w:rsidRDefault="0010066C" w:rsidP="0010066C">
            <w:pPr>
              <w:rPr>
                <w:b w:val="0"/>
                <w:sz w:val="21"/>
                <w:szCs w:val="21"/>
              </w:rPr>
            </w:pPr>
            <w:r>
              <w:rPr>
                <w:b w:val="0"/>
                <w:sz w:val="21"/>
                <w:szCs w:val="21"/>
              </w:rPr>
              <w:t xml:space="preserve">     </w:t>
            </w:r>
            <w:r w:rsidRPr="00437A3E">
              <w:rPr>
                <w:b w:val="0"/>
                <w:sz w:val="21"/>
                <w:szCs w:val="21"/>
              </w:rPr>
              <w:t>UD-D: Upper Division D</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10066C" w:rsidRPr="00437A3E" w:rsidRDefault="0010066C" w:rsidP="0010066C">
            <w:pPr>
              <w:rPr>
                <w:i/>
                <w:sz w:val="21"/>
                <w:szCs w:val="21"/>
              </w:rPr>
            </w:pPr>
            <w:r w:rsidRPr="00437A3E">
              <w:rPr>
                <w:i/>
                <w:sz w:val="21"/>
                <w:szCs w:val="21"/>
              </w:rPr>
              <w:t>Area D total units required</w:t>
            </w:r>
          </w:p>
        </w:tc>
        <w:tc>
          <w:tcPr>
            <w:tcW w:w="171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9</w:t>
            </w:r>
          </w:p>
        </w:tc>
        <w:tc>
          <w:tcPr>
            <w:tcW w:w="162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3</w:t>
            </w:r>
          </w:p>
        </w:tc>
        <w:tc>
          <w:tcPr>
            <w:tcW w:w="1345" w:type="dxa"/>
            <w:tcBorders>
              <w:bottom w:val="single" w:sz="24" w:space="0" w:color="auto"/>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12</w:t>
            </w: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rPr>
                <w:sz w:val="21"/>
                <w:szCs w:val="21"/>
              </w:rPr>
            </w:pPr>
          </w:p>
        </w:tc>
        <w:tc>
          <w:tcPr>
            <w:tcW w:w="171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620"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top w:val="single" w:sz="24" w:space="0" w:color="auto"/>
              <w:bottom w:val="single" w:sz="24" w:space="0" w:color="auto"/>
            </w:tcBorders>
            <w:shd w:val="clear" w:color="auto" w:fill="A6A6A6" w:themeFill="background1" w:themeFillShade="A6"/>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8005" w:type="dxa"/>
            <w:gridSpan w:val="3"/>
            <w:tcBorders>
              <w:top w:val="single" w:sz="24" w:space="0" w:color="auto"/>
              <w:left w:val="single" w:sz="24" w:space="0" w:color="auto"/>
            </w:tcBorders>
            <w:vAlign w:val="center"/>
          </w:tcPr>
          <w:p w:rsidR="0010066C" w:rsidRPr="00437A3E" w:rsidRDefault="0010066C" w:rsidP="0010066C">
            <w:pPr>
              <w:rPr>
                <w:sz w:val="21"/>
                <w:szCs w:val="21"/>
              </w:rPr>
            </w:pPr>
            <w:r w:rsidRPr="00437A3E">
              <w:rPr>
                <w:sz w:val="21"/>
                <w:szCs w:val="21"/>
              </w:rPr>
              <w:t xml:space="preserve">Area E </w:t>
            </w:r>
            <w:r w:rsidRPr="0010066C">
              <w:rPr>
                <w:sz w:val="21"/>
                <w:szCs w:val="21"/>
              </w:rPr>
              <w:t>Lifelong Learning and Self-Development</w:t>
            </w:r>
            <w:r>
              <w:rPr>
                <w:sz w:val="21"/>
                <w:szCs w:val="21"/>
                <w:u w:val="single"/>
              </w:rPr>
              <w:t xml:space="preserve"> </w:t>
            </w:r>
          </w:p>
        </w:tc>
        <w:tc>
          <w:tcPr>
            <w:tcW w:w="1345" w:type="dxa"/>
            <w:tcBorders>
              <w:top w:val="single" w:sz="24" w:space="0" w:color="auto"/>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tcBorders>
            <w:vAlign w:val="center"/>
          </w:tcPr>
          <w:p w:rsidR="0010066C" w:rsidRPr="00D44AB3" w:rsidRDefault="0010066C" w:rsidP="0010066C">
            <w:pPr>
              <w:rPr>
                <w:b w:val="0"/>
                <w:i/>
                <w:sz w:val="21"/>
                <w:szCs w:val="21"/>
              </w:rPr>
            </w:pPr>
            <w:r w:rsidRPr="00D44AB3">
              <w:rPr>
                <w:b w:val="0"/>
                <w:i/>
                <w:sz w:val="21"/>
                <w:szCs w:val="21"/>
              </w:rPr>
              <w:t xml:space="preserve">Include </w:t>
            </w:r>
            <w:r w:rsidRPr="004432E4">
              <w:rPr>
                <w:b w:val="0"/>
                <w:i/>
                <w:sz w:val="21"/>
                <w:szCs w:val="21"/>
              </w:rPr>
              <w:t>at least</w:t>
            </w:r>
            <w:r>
              <w:rPr>
                <w:b w:val="0"/>
                <w:i/>
                <w:sz w:val="21"/>
                <w:szCs w:val="21"/>
              </w:rPr>
              <w:t xml:space="preserve"> </w:t>
            </w:r>
            <w:r w:rsidRPr="00D44AB3">
              <w:rPr>
                <w:b w:val="0"/>
                <w:i/>
                <w:sz w:val="21"/>
                <w:szCs w:val="21"/>
              </w:rPr>
              <w:t>one course. Requirement may not be satisfied entirely through Physical Education Activities courses (KINS 1010-1999).</w:t>
            </w:r>
          </w:p>
        </w:tc>
        <w:tc>
          <w:tcPr>
            <w:tcW w:w="171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r w:rsidRPr="00437A3E">
              <w:rPr>
                <w:sz w:val="21"/>
                <w:szCs w:val="21"/>
              </w:rPr>
              <w:t>3</w:t>
            </w:r>
          </w:p>
        </w:tc>
        <w:tc>
          <w:tcPr>
            <w:tcW w:w="1620" w:type="dxa"/>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345" w:type="dxa"/>
            <w:tcBorders>
              <w:right w:val="single" w:sz="24" w:space="0" w:color="auto"/>
            </w:tcBorders>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10066C" w:rsidTr="0010066C">
        <w:trPr>
          <w:jc w:val="center"/>
        </w:trPr>
        <w:tc>
          <w:tcPr>
            <w:cnfStyle w:val="001000000000" w:firstRow="0" w:lastRow="0" w:firstColumn="1" w:lastColumn="0" w:oddVBand="0" w:evenVBand="0" w:oddHBand="0" w:evenHBand="0" w:firstRowFirstColumn="0" w:firstRowLastColumn="0" w:lastRowFirstColumn="0" w:lastRowLastColumn="0"/>
            <w:tcW w:w="4675" w:type="dxa"/>
            <w:tcBorders>
              <w:left w:val="single" w:sz="24" w:space="0" w:color="auto"/>
              <w:bottom w:val="single" w:sz="24" w:space="0" w:color="auto"/>
            </w:tcBorders>
            <w:vAlign w:val="center"/>
          </w:tcPr>
          <w:p w:rsidR="0010066C" w:rsidRPr="00437A3E" w:rsidRDefault="0010066C" w:rsidP="0010066C">
            <w:pPr>
              <w:rPr>
                <w:i/>
                <w:sz w:val="21"/>
                <w:szCs w:val="21"/>
              </w:rPr>
            </w:pPr>
            <w:r w:rsidRPr="00437A3E">
              <w:rPr>
                <w:i/>
                <w:sz w:val="21"/>
                <w:szCs w:val="21"/>
              </w:rPr>
              <w:t>Area E total units required</w:t>
            </w:r>
          </w:p>
        </w:tc>
        <w:tc>
          <w:tcPr>
            <w:tcW w:w="171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3</w:t>
            </w:r>
          </w:p>
        </w:tc>
        <w:tc>
          <w:tcPr>
            <w:tcW w:w="1620" w:type="dxa"/>
            <w:tcBorders>
              <w:bottom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p>
        </w:tc>
        <w:tc>
          <w:tcPr>
            <w:tcW w:w="1345" w:type="dxa"/>
            <w:tcBorders>
              <w:bottom w:val="single" w:sz="24" w:space="0" w:color="auto"/>
              <w:right w:val="single" w:sz="24" w:space="0" w:color="auto"/>
            </w:tcBorders>
            <w:vAlign w:val="center"/>
          </w:tcPr>
          <w:p w:rsidR="0010066C" w:rsidRPr="00437A3E" w:rsidRDefault="0010066C" w:rsidP="0010066C">
            <w:pPr>
              <w:jc w:val="center"/>
              <w:cnfStyle w:val="000000000000" w:firstRow="0" w:lastRow="0" w:firstColumn="0" w:lastColumn="0" w:oddVBand="0" w:evenVBand="0" w:oddHBand="0" w:evenHBand="0" w:firstRowFirstColumn="0" w:firstRowLastColumn="0" w:lastRowFirstColumn="0" w:lastRowLastColumn="0"/>
              <w:rPr>
                <w:b/>
                <w:sz w:val="21"/>
                <w:szCs w:val="21"/>
              </w:rPr>
            </w:pPr>
            <w:r w:rsidRPr="00437A3E">
              <w:rPr>
                <w:b/>
                <w:sz w:val="21"/>
                <w:szCs w:val="21"/>
              </w:rPr>
              <w:t>3</w:t>
            </w:r>
          </w:p>
        </w:tc>
      </w:tr>
      <w:tr w:rsidR="0010066C" w:rsidTr="00100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10066C" w:rsidRPr="00437A3E" w:rsidRDefault="0010066C" w:rsidP="0010066C">
            <w:pPr>
              <w:rPr>
                <w:szCs w:val="21"/>
              </w:rPr>
            </w:pPr>
            <w:r w:rsidRPr="00437A3E">
              <w:rPr>
                <w:szCs w:val="21"/>
              </w:rPr>
              <w:t>Total Units of GE Breadth Required</w:t>
            </w:r>
          </w:p>
        </w:tc>
        <w:tc>
          <w:tcPr>
            <w:tcW w:w="171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40</w:t>
            </w:r>
          </w:p>
        </w:tc>
        <w:tc>
          <w:tcPr>
            <w:tcW w:w="1620"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9</w:t>
            </w:r>
          </w:p>
        </w:tc>
        <w:tc>
          <w:tcPr>
            <w:tcW w:w="1345" w:type="dxa"/>
            <w:tcBorders>
              <w:top w:val="single" w:sz="24" w:space="0" w:color="auto"/>
              <w:left w:val="single" w:sz="24" w:space="0" w:color="auto"/>
              <w:bottom w:val="single" w:sz="24" w:space="0" w:color="auto"/>
              <w:right w:val="single" w:sz="24" w:space="0" w:color="auto"/>
            </w:tcBorders>
            <w:shd w:val="clear" w:color="auto" w:fill="000000" w:themeFill="text1"/>
            <w:vAlign w:val="center"/>
          </w:tcPr>
          <w:p w:rsidR="0010066C" w:rsidRPr="00437A3E" w:rsidRDefault="0010066C" w:rsidP="0010066C">
            <w:pPr>
              <w:jc w:val="center"/>
              <w:cnfStyle w:val="000000100000" w:firstRow="0" w:lastRow="0" w:firstColumn="0" w:lastColumn="0" w:oddVBand="0" w:evenVBand="0" w:oddHBand="1" w:evenHBand="0" w:firstRowFirstColumn="0" w:firstRowLastColumn="0" w:lastRowFirstColumn="0" w:lastRowLastColumn="0"/>
              <w:rPr>
                <w:b/>
                <w:szCs w:val="21"/>
              </w:rPr>
            </w:pPr>
            <w:r w:rsidRPr="00437A3E">
              <w:rPr>
                <w:b/>
                <w:szCs w:val="21"/>
              </w:rPr>
              <w:t>49</w:t>
            </w:r>
          </w:p>
        </w:tc>
      </w:tr>
    </w:tbl>
    <w:p w:rsidR="00D7656A" w:rsidRPr="00D7656A" w:rsidRDefault="00D7656A" w:rsidP="00D7656A">
      <w:pPr>
        <w:spacing w:after="0" w:line="240" w:lineRule="auto"/>
        <w:rPr>
          <w:b/>
        </w:rPr>
      </w:pPr>
      <w:r w:rsidRPr="00D7656A">
        <w:rPr>
          <w:b/>
        </w:rPr>
        <w:t xml:space="preserve">Approved </w:t>
      </w:r>
      <w:r>
        <w:rPr>
          <w:b/>
        </w:rPr>
        <w:t>by the Academic Senate on May 8, 2018</w:t>
      </w:r>
    </w:p>
    <w:p w:rsidR="00D7656A" w:rsidRPr="00D7656A" w:rsidRDefault="00D7656A" w:rsidP="00D7656A">
      <w:pPr>
        <w:spacing w:after="0" w:line="240" w:lineRule="auto"/>
        <w:rPr>
          <w:b/>
        </w:rPr>
      </w:pPr>
      <w:r w:rsidRPr="00D7656A">
        <w:rPr>
          <w:b/>
        </w:rPr>
        <w:t xml:space="preserve">Approved by </w:t>
      </w:r>
      <w:r>
        <w:rPr>
          <w:b/>
        </w:rPr>
        <w:t xml:space="preserve">President Ellen Junn on May 29, 2018 </w:t>
      </w:r>
    </w:p>
    <w:sectPr w:rsidR="00D7656A" w:rsidRPr="00D7656A" w:rsidSect="00D7656A">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74" w:rsidRDefault="00C72D74" w:rsidP="006B78B8">
      <w:pPr>
        <w:spacing w:after="0" w:line="240" w:lineRule="auto"/>
      </w:pPr>
      <w:r>
        <w:separator/>
      </w:r>
    </w:p>
  </w:endnote>
  <w:endnote w:type="continuationSeparator" w:id="0">
    <w:p w:rsidR="00C72D74" w:rsidRDefault="00C72D74" w:rsidP="006B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537"/>
      <w:docPartObj>
        <w:docPartGallery w:val="Page Numbers (Bottom of Page)"/>
        <w:docPartUnique/>
      </w:docPartObj>
    </w:sdtPr>
    <w:sdtEndPr>
      <w:rPr>
        <w:noProof/>
      </w:rPr>
    </w:sdtEndPr>
    <w:sdtContent>
      <w:p w:rsidR="0010066C" w:rsidRDefault="0010066C">
        <w:pPr>
          <w:pStyle w:val="Footer"/>
          <w:jc w:val="center"/>
        </w:pPr>
        <w:r>
          <w:fldChar w:fldCharType="begin"/>
        </w:r>
        <w:r>
          <w:instrText xml:space="preserve"> PAGE   \* MERGEFORMAT </w:instrText>
        </w:r>
        <w:r>
          <w:fldChar w:fldCharType="separate"/>
        </w:r>
        <w:r w:rsidR="00253D1D">
          <w:rPr>
            <w:noProof/>
          </w:rPr>
          <w:t>2</w:t>
        </w:r>
        <w:r>
          <w:rPr>
            <w:noProof/>
          </w:rPr>
          <w:fldChar w:fldCharType="end"/>
        </w:r>
      </w:p>
    </w:sdtContent>
  </w:sdt>
  <w:p w:rsidR="0010066C" w:rsidRDefault="0010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74" w:rsidRDefault="00C72D74" w:rsidP="006B78B8">
      <w:pPr>
        <w:spacing w:after="0" w:line="240" w:lineRule="auto"/>
      </w:pPr>
      <w:r>
        <w:separator/>
      </w:r>
    </w:p>
  </w:footnote>
  <w:footnote w:type="continuationSeparator" w:id="0">
    <w:p w:rsidR="00C72D74" w:rsidRDefault="00C72D74" w:rsidP="006B78B8">
      <w:pPr>
        <w:spacing w:after="0" w:line="240" w:lineRule="auto"/>
      </w:pPr>
      <w:r>
        <w:continuationSeparator/>
      </w:r>
    </w:p>
  </w:footnote>
  <w:footnote w:id="1">
    <w:p w:rsidR="007315D7" w:rsidRDefault="007315D7">
      <w:pPr>
        <w:pStyle w:val="FootnoteText"/>
      </w:pPr>
      <w:r>
        <w:rPr>
          <w:rStyle w:val="FootnoteReference"/>
        </w:rPr>
        <w:footnoteRef/>
      </w:r>
      <w:r>
        <w:t xml:space="preserve"> </w:t>
      </w:r>
      <w:hyperlink r:id="rId1" w:history="1">
        <w:r w:rsidRPr="006B78B8">
          <w:rPr>
            <w:rFonts w:eastAsia="Times New Roman" w:cs="Times New Roman"/>
            <w:color w:val="1155CC"/>
            <w:u w:val="single"/>
          </w:rPr>
          <w:t>http://www.calstate.edu/app/documents/eo-1100-clarification.pdf</w:t>
        </w:r>
      </w:hyperlink>
    </w:p>
  </w:footnote>
  <w:footnote w:id="2">
    <w:p w:rsidR="0010066C" w:rsidRDefault="0010066C">
      <w:pPr>
        <w:pStyle w:val="FootnoteText"/>
      </w:pPr>
      <w:r>
        <w:rPr>
          <w:rStyle w:val="FootnoteReference"/>
        </w:rPr>
        <w:footnoteRef/>
      </w:r>
      <w:r>
        <w:t xml:space="preserve"> A course with a laboratory component specifically combined within the course will be listed in B4 with a notation that course fulfills both B3 and B4.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5914"/>
    <w:multiLevelType w:val="multilevel"/>
    <w:tmpl w:val="551A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B8"/>
    <w:rsid w:val="0006088B"/>
    <w:rsid w:val="0010066C"/>
    <w:rsid w:val="0012204B"/>
    <w:rsid w:val="00253D1D"/>
    <w:rsid w:val="002844E4"/>
    <w:rsid w:val="002A6CBC"/>
    <w:rsid w:val="00301521"/>
    <w:rsid w:val="00391024"/>
    <w:rsid w:val="003B12CA"/>
    <w:rsid w:val="004432E4"/>
    <w:rsid w:val="00466B7E"/>
    <w:rsid w:val="004868F8"/>
    <w:rsid w:val="00537379"/>
    <w:rsid w:val="005A0117"/>
    <w:rsid w:val="005A69F5"/>
    <w:rsid w:val="006B78B8"/>
    <w:rsid w:val="007315D7"/>
    <w:rsid w:val="0078751B"/>
    <w:rsid w:val="007C6D45"/>
    <w:rsid w:val="007D2872"/>
    <w:rsid w:val="00806D1F"/>
    <w:rsid w:val="0091142A"/>
    <w:rsid w:val="009120C0"/>
    <w:rsid w:val="00932717"/>
    <w:rsid w:val="00A3395F"/>
    <w:rsid w:val="00A85D05"/>
    <w:rsid w:val="00AF5D3A"/>
    <w:rsid w:val="00BA0DA0"/>
    <w:rsid w:val="00C12965"/>
    <w:rsid w:val="00C72D74"/>
    <w:rsid w:val="00D42430"/>
    <w:rsid w:val="00D75C79"/>
    <w:rsid w:val="00D7656A"/>
    <w:rsid w:val="00E4404D"/>
    <w:rsid w:val="00EA1E2C"/>
    <w:rsid w:val="00F5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FB8E"/>
  <w15:chartTrackingRefBased/>
  <w15:docId w15:val="{CA68BA61-F68D-4902-9E25-E979CC5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78B8"/>
  </w:style>
  <w:style w:type="character" w:styleId="Hyperlink">
    <w:name w:val="Hyperlink"/>
    <w:basedOn w:val="DefaultParagraphFont"/>
    <w:uiPriority w:val="99"/>
    <w:semiHidden/>
    <w:unhideWhenUsed/>
    <w:rsid w:val="006B78B8"/>
    <w:rPr>
      <w:color w:val="0000FF"/>
      <w:u w:val="single"/>
    </w:rPr>
  </w:style>
  <w:style w:type="paragraph" w:styleId="Header">
    <w:name w:val="header"/>
    <w:basedOn w:val="Normal"/>
    <w:link w:val="HeaderChar"/>
    <w:uiPriority w:val="99"/>
    <w:unhideWhenUsed/>
    <w:rsid w:val="006B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B8"/>
  </w:style>
  <w:style w:type="paragraph" w:styleId="Footer">
    <w:name w:val="footer"/>
    <w:basedOn w:val="Normal"/>
    <w:link w:val="FooterChar"/>
    <w:uiPriority w:val="99"/>
    <w:unhideWhenUsed/>
    <w:rsid w:val="006B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B8"/>
  </w:style>
  <w:style w:type="table" w:styleId="GridTable4-Accent5">
    <w:name w:val="Grid Table 4 Accent 5"/>
    <w:basedOn w:val="TableNormal"/>
    <w:uiPriority w:val="49"/>
    <w:rsid w:val="006B78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AF5D3A"/>
    <w:rPr>
      <w:sz w:val="16"/>
      <w:szCs w:val="16"/>
    </w:rPr>
  </w:style>
  <w:style w:type="paragraph" w:styleId="CommentText">
    <w:name w:val="annotation text"/>
    <w:basedOn w:val="Normal"/>
    <w:link w:val="CommentTextChar"/>
    <w:uiPriority w:val="99"/>
    <w:semiHidden/>
    <w:unhideWhenUsed/>
    <w:rsid w:val="00AF5D3A"/>
    <w:pPr>
      <w:spacing w:line="240" w:lineRule="auto"/>
    </w:pPr>
    <w:rPr>
      <w:sz w:val="20"/>
      <w:szCs w:val="20"/>
    </w:rPr>
  </w:style>
  <w:style w:type="character" w:customStyle="1" w:styleId="CommentTextChar">
    <w:name w:val="Comment Text Char"/>
    <w:basedOn w:val="DefaultParagraphFont"/>
    <w:link w:val="CommentText"/>
    <w:uiPriority w:val="99"/>
    <w:semiHidden/>
    <w:rsid w:val="00AF5D3A"/>
    <w:rPr>
      <w:sz w:val="20"/>
      <w:szCs w:val="20"/>
    </w:rPr>
  </w:style>
  <w:style w:type="paragraph" w:styleId="BalloonText">
    <w:name w:val="Balloon Text"/>
    <w:basedOn w:val="Normal"/>
    <w:link w:val="BalloonTextChar"/>
    <w:uiPriority w:val="99"/>
    <w:semiHidden/>
    <w:unhideWhenUsed/>
    <w:rsid w:val="00AF5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3A"/>
    <w:rPr>
      <w:rFonts w:ascii="Segoe UI" w:hAnsi="Segoe UI" w:cs="Segoe UI"/>
      <w:sz w:val="18"/>
      <w:szCs w:val="18"/>
    </w:rPr>
  </w:style>
  <w:style w:type="paragraph" w:styleId="FootnoteText">
    <w:name w:val="footnote text"/>
    <w:basedOn w:val="Normal"/>
    <w:link w:val="FootnoteTextChar"/>
    <w:uiPriority w:val="99"/>
    <w:semiHidden/>
    <w:unhideWhenUsed/>
    <w:rsid w:val="00100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66C"/>
    <w:rPr>
      <w:sz w:val="20"/>
      <w:szCs w:val="20"/>
    </w:rPr>
  </w:style>
  <w:style w:type="character" w:styleId="FootnoteReference">
    <w:name w:val="footnote reference"/>
    <w:basedOn w:val="DefaultParagraphFont"/>
    <w:uiPriority w:val="99"/>
    <w:semiHidden/>
    <w:unhideWhenUsed/>
    <w:rsid w:val="00100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documents/eo-1100-clarifi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alstate.edu/app/documents/eo-1100-clar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1D25-06FB-4376-986C-D2070F0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Whitney Placido</cp:lastModifiedBy>
  <cp:revision>7</cp:revision>
  <cp:lastPrinted>2018-05-25T22:39:00Z</cp:lastPrinted>
  <dcterms:created xsi:type="dcterms:W3CDTF">2018-05-14T20:03:00Z</dcterms:created>
  <dcterms:modified xsi:type="dcterms:W3CDTF">2018-06-07T15:44:00Z</dcterms:modified>
</cp:coreProperties>
</file>