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D4" w:rsidRDefault="003960D4">
      <w:bookmarkStart w:id="0" w:name="_GoBack"/>
      <w:bookmarkEnd w:id="0"/>
    </w:p>
    <w:p w:rsidR="003960D4" w:rsidRDefault="004D40D8">
      <w:pPr>
        <w:tabs>
          <w:tab w:val="left" w:pos="2415"/>
        </w:tabs>
        <w:jc w:val="center"/>
        <w:rPr>
          <w:b/>
        </w:rPr>
      </w:pPr>
      <w:r>
        <w:rPr>
          <w:b/>
        </w:rPr>
        <w:t>California State University, Stanislaus</w:t>
      </w:r>
    </w:p>
    <w:p w:rsidR="003960D4" w:rsidRDefault="004D40D8">
      <w:pPr>
        <w:pStyle w:val="BodyText"/>
        <w:spacing w:before="77"/>
        <w:ind w:left="1202"/>
        <w:rPr>
          <w:rFonts w:ascii="Times New Roman" w:hAnsi="Times New Roman" w:cs="Times New Roman"/>
          <w:sz w:val="24"/>
          <w:szCs w:val="24"/>
        </w:rPr>
      </w:pPr>
      <w:r>
        <w:rPr>
          <w:rFonts w:ascii="Times New Roman" w:hAnsi="Times New Roman" w:cs="Times New Roman"/>
          <w:sz w:val="24"/>
          <w:szCs w:val="24"/>
          <w:u w:val="single"/>
        </w:rPr>
        <w:t>13/AS/16/SEC CSU Stanislaus - Joint Statement on Shared Governance</w:t>
      </w:r>
    </w:p>
    <w:p w:rsidR="003960D4" w:rsidRDefault="003960D4">
      <w:pPr>
        <w:tabs>
          <w:tab w:val="left" w:pos="2415"/>
        </w:tabs>
        <w:rPr>
          <w:b/>
        </w:rPr>
      </w:pPr>
    </w:p>
    <w:p w:rsidR="003960D4" w:rsidRDefault="003960D4">
      <w:pPr>
        <w:tabs>
          <w:tab w:val="left" w:pos="2415"/>
        </w:tabs>
      </w:pPr>
    </w:p>
    <w:p w:rsidR="003960D4" w:rsidRDefault="004D40D8">
      <w:pPr>
        <w:tabs>
          <w:tab w:val="left" w:pos="2415"/>
        </w:tabs>
      </w:pPr>
      <w:r>
        <w:rPr>
          <w:b/>
        </w:rPr>
        <w:t xml:space="preserve">Be it </w:t>
      </w:r>
      <w:proofErr w:type="gramStart"/>
      <w:r>
        <w:rPr>
          <w:b/>
        </w:rPr>
        <w:t>Resolved</w:t>
      </w:r>
      <w:proofErr w:type="gramEnd"/>
      <w:r>
        <w:rPr>
          <w:b/>
        </w:rPr>
        <w:t>:</w:t>
      </w:r>
      <w:r>
        <w:t xml:space="preserve"> That the Academic Senate of California State University, Stanislaus approve the attached “Joint St</w:t>
      </w:r>
      <w:r w:rsidR="00025679">
        <w:t xml:space="preserve">atement on Shared Governance,” </w:t>
      </w:r>
      <w:r>
        <w:t>And be it further</w:t>
      </w:r>
    </w:p>
    <w:p w:rsidR="003960D4" w:rsidRDefault="003960D4">
      <w:pPr>
        <w:tabs>
          <w:tab w:val="left" w:pos="2415"/>
        </w:tabs>
      </w:pPr>
    </w:p>
    <w:p w:rsidR="003960D4" w:rsidRDefault="004D40D8">
      <w:pPr>
        <w:tabs>
          <w:tab w:val="left" w:pos="2415"/>
        </w:tabs>
      </w:pPr>
      <w:r>
        <w:rPr>
          <w:b/>
        </w:rPr>
        <w:t>Resolved:</w:t>
      </w:r>
      <w:r>
        <w:t xml:space="preserve"> That this Joint Statement be effective immediately and be included in the Faculty Handbook, </w:t>
      </w:r>
      <w:proofErr w:type="gramStart"/>
      <w:r>
        <w:t>And</w:t>
      </w:r>
      <w:proofErr w:type="gramEnd"/>
      <w:r>
        <w:t xml:space="preserve"> be it further</w:t>
      </w:r>
    </w:p>
    <w:p w:rsidR="003960D4" w:rsidRDefault="004D40D8">
      <w:pPr>
        <w:tabs>
          <w:tab w:val="left" w:pos="2415"/>
        </w:tabs>
      </w:pPr>
      <w:r>
        <w:t xml:space="preserve"> </w:t>
      </w:r>
    </w:p>
    <w:p w:rsidR="003960D4" w:rsidRDefault="004D40D8">
      <w:pPr>
        <w:tabs>
          <w:tab w:val="left" w:pos="2415"/>
        </w:tabs>
      </w:pPr>
      <w:bookmarkStart w:id="1" w:name="__DdeLink__3405_1453273020"/>
      <w:r>
        <w:rPr>
          <w:b/>
        </w:rPr>
        <w:t>Resolved:</w:t>
      </w:r>
      <w:r>
        <w:t xml:space="preserve"> That this Joint Statement be shared with all candidates for university administrative and faculty positions, </w:t>
      </w:r>
      <w:bookmarkEnd w:id="1"/>
      <w:proofErr w:type="gramStart"/>
      <w:r>
        <w:t>And</w:t>
      </w:r>
      <w:proofErr w:type="gramEnd"/>
      <w:r>
        <w:t xml:space="preserve"> be it further</w:t>
      </w:r>
    </w:p>
    <w:p w:rsidR="003960D4" w:rsidRDefault="003960D4">
      <w:pPr>
        <w:tabs>
          <w:tab w:val="left" w:pos="2415"/>
        </w:tabs>
      </w:pPr>
    </w:p>
    <w:p w:rsidR="003960D4" w:rsidRDefault="004D40D8">
      <w:pPr>
        <w:tabs>
          <w:tab w:val="left" w:pos="2415"/>
        </w:tabs>
      </w:pPr>
      <w:r>
        <w:rPr>
          <w:b/>
        </w:rPr>
        <w:t>Resolved:</w:t>
      </w:r>
      <w:r>
        <w:t xml:space="preserve"> That this Joint Statement </w:t>
      </w:r>
      <w:proofErr w:type="gramStart"/>
      <w:r>
        <w:t>be distributed</w:t>
      </w:r>
      <w:proofErr w:type="gramEnd"/>
      <w:r>
        <w:t xml:space="preserve"> annually at the initial meeting of the Academic Senate as a reminder of our common understanding of shared governance.</w:t>
      </w:r>
    </w:p>
    <w:p w:rsidR="003960D4" w:rsidRDefault="003960D4">
      <w:pPr>
        <w:tabs>
          <w:tab w:val="left" w:pos="2415"/>
        </w:tabs>
      </w:pPr>
    </w:p>
    <w:p w:rsidR="003960D4" w:rsidRDefault="004D40D8">
      <w:pPr>
        <w:tabs>
          <w:tab w:val="left" w:pos="2415"/>
        </w:tabs>
      </w:pPr>
      <w:proofErr w:type="gramStart"/>
      <w:r>
        <w:rPr>
          <w:b/>
        </w:rPr>
        <w:t>Rationale:</w:t>
      </w:r>
      <w:r>
        <w:t xml:space="preserve"> Conceptions of shared governance at CSU Stanislaus have been guided by several sources including the American Association of University Professors’ Red Book, the California Higher Education Employer-Employee Relations Act (HEERA), pronouncements of the Academic Senate of the California State University (ASCSU), formal statements of the Board of Trustees of the California State University, and the CSU Stanislaus Constitution of the General Faculty.</w:t>
      </w:r>
      <w:proofErr w:type="gramEnd"/>
      <w:r>
        <w:t xml:space="preserve"> Even with that guidance, faculty and administration have not always been of one mind regarding the scope and limits of shared governance, nor the means by which consultation should occur. This joint statement, developed among campus faculty and administrators, affirms our commitment to shared governance and consultation, enhancing and complementing other documents that inform our work. </w:t>
      </w:r>
    </w:p>
    <w:p w:rsidR="003960D4" w:rsidRDefault="003960D4">
      <w:pPr>
        <w:tabs>
          <w:tab w:val="left" w:pos="2415"/>
        </w:tabs>
      </w:pPr>
    </w:p>
    <w:p w:rsidR="003960D4" w:rsidRDefault="004D40D8">
      <w:pPr>
        <w:tabs>
          <w:tab w:val="left" w:pos="2415"/>
        </w:tabs>
      </w:pPr>
      <w:proofErr w:type="gramStart"/>
      <w:r>
        <w:t>As referenced in the statement, section 3561 b. of the California Higher Education Employer-Employee Relations Act (HEERA), (Education Code Section 3560, et. seq.) indicates in part, "The Legislature recognizes that joint decision-making and consultation between administration and faculty or academic employees is the long-accepted manner of governing institutions of higher learning and is essential to the performance of the educational missions of such institutions, and declares that it is the purpose of this act to both preserve and encourage that process....”</w:t>
      </w:r>
      <w:proofErr w:type="gramEnd"/>
      <w:r>
        <w:t xml:space="preserve"> </w:t>
      </w:r>
    </w:p>
    <w:p w:rsidR="003960D4" w:rsidRDefault="003960D4">
      <w:pPr>
        <w:tabs>
          <w:tab w:val="left" w:pos="2415"/>
        </w:tabs>
      </w:pPr>
    </w:p>
    <w:p w:rsidR="003960D4" w:rsidRDefault="004D40D8">
      <w:pPr>
        <w:tabs>
          <w:tab w:val="left" w:pos="2415"/>
        </w:tabs>
      </w:pPr>
      <w:r>
        <w:t>The Academic Senate of the CSU and the CSU Board of Trustees each adopted statements in 1985 on collegiality that further affirm the importance of shared governance and the primacy of faculty in addressing core aspects of university functioning. The Board of Trustees statement indicated in part, “</w:t>
      </w:r>
      <w:r>
        <w:rPr>
          <w:i/>
          <w:iCs/>
        </w:rPr>
        <w:t>Collegial governance assigns primary responsibility to the faculty for the educational functions of the institution in accordance with basic policy as determined by the Board of Trustees.</w:t>
      </w:r>
      <w:r>
        <w:t xml:space="preserve"> This includes admission and degree requirements, the curriculum and methods of teaching, academic and professional standards, and the conduct of creative and scholarly activities.” Our “Joint Statement” is both a result of collegial practice and an affirmation of the means by which collegial governance will occur. </w:t>
      </w:r>
    </w:p>
    <w:p w:rsidR="003960D4" w:rsidRDefault="003960D4">
      <w:pPr>
        <w:tabs>
          <w:tab w:val="left" w:pos="2415"/>
        </w:tabs>
      </w:pPr>
    </w:p>
    <w:p w:rsidR="003960D4" w:rsidRDefault="004D40D8">
      <w:pPr>
        <w:tabs>
          <w:tab w:val="left" w:pos="2415"/>
        </w:tabs>
      </w:pPr>
      <w:r>
        <w:t xml:space="preserve">It </w:t>
      </w:r>
      <w:proofErr w:type="gramStart"/>
      <w:r>
        <w:t>is expected</w:t>
      </w:r>
      <w:proofErr w:type="gramEnd"/>
      <w:r>
        <w:t xml:space="preserve"> that we can call upon this statement to guide institutional processes, inform faculty and administrative actions, and inform current and future members of the campus community of our commitments.  </w:t>
      </w:r>
    </w:p>
    <w:p w:rsidR="003960D4" w:rsidRDefault="004D40D8">
      <w:pPr>
        <w:tabs>
          <w:tab w:val="left" w:pos="2415"/>
        </w:tabs>
      </w:pPr>
      <w:r>
        <w:t xml:space="preserve"> </w:t>
      </w:r>
    </w:p>
    <w:p w:rsidR="003960D4" w:rsidRDefault="003960D4">
      <w:pPr>
        <w:tabs>
          <w:tab w:val="left" w:pos="2415"/>
        </w:tabs>
      </w:pPr>
    </w:p>
    <w:p w:rsidR="003960D4" w:rsidRDefault="003960D4">
      <w:pPr>
        <w:tabs>
          <w:tab w:val="left" w:pos="2415"/>
        </w:tabs>
      </w:pPr>
    </w:p>
    <w:p w:rsidR="003960D4" w:rsidRDefault="007438D9">
      <w:pPr>
        <w:tabs>
          <w:tab w:val="left" w:pos="2415"/>
        </w:tabs>
      </w:pPr>
      <w:r>
        <w:t>Unanimously approved by the Academic Senate on February 14, 2017</w:t>
      </w:r>
    </w:p>
    <w:p w:rsidR="003960D4" w:rsidRDefault="0093046E" w:rsidP="00536E4F">
      <w:pPr>
        <w:tabs>
          <w:tab w:val="left" w:pos="2415"/>
        </w:tabs>
      </w:pPr>
      <w:r>
        <w:t>Approved by President Ellen Junn on March 17, 2017</w:t>
      </w:r>
    </w:p>
    <w:sectPr w:rsidR="003960D4" w:rsidSect="00025679">
      <w:pgSz w:w="12240" w:h="15840"/>
      <w:pgMar w:top="720" w:right="1080" w:bottom="720" w:left="10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D4"/>
    <w:rsid w:val="00025679"/>
    <w:rsid w:val="003960D4"/>
    <w:rsid w:val="004C7824"/>
    <w:rsid w:val="004D40D8"/>
    <w:rsid w:val="00536E4F"/>
    <w:rsid w:val="007438D9"/>
    <w:rsid w:val="0093046E"/>
    <w:rsid w:val="009F074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B96A8-76E5-4F0C-944B-543D593F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8A"/>
    <w:rPr>
      <w:rFonts w:ascii="Times New Roman" w:eastAsia="Times New Roman" w:hAnsi="Times New Roman" w:cs="Times New Roman"/>
    </w:rPr>
  </w:style>
  <w:style w:type="paragraph" w:styleId="Heading1">
    <w:name w:val="heading 1"/>
    <w:basedOn w:val="Normal"/>
    <w:next w:val="Normal"/>
    <w:link w:val="Heading1Char"/>
    <w:uiPriority w:val="9"/>
    <w:qFormat/>
    <w:rsid w:val="007B276E"/>
    <w:pPr>
      <w:keepNext/>
      <w:keepLines/>
      <w:spacing w:before="480"/>
      <w:outlineLvl w:val="0"/>
    </w:pPr>
    <w:rPr>
      <w:rFonts w:ascii="Georgia" w:eastAsiaTheme="majorEastAsia" w:hAnsi="Georg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B276E"/>
    <w:rPr>
      <w:rFonts w:ascii="Georgia" w:eastAsiaTheme="majorEastAsia" w:hAnsi="Georgia" w:cstheme="majorBidi"/>
      <w:b/>
      <w:bCs/>
      <w:color w:val="345A8A" w:themeColor="accent1" w:themeShade="B5"/>
      <w:sz w:val="32"/>
      <w:szCs w:val="32"/>
    </w:rPr>
  </w:style>
  <w:style w:type="character" w:styleId="Strong">
    <w:name w:val="Strong"/>
    <w:basedOn w:val="DefaultParagraphFont"/>
    <w:uiPriority w:val="22"/>
    <w:qFormat/>
    <w:rsid w:val="007B276E"/>
    <w:rPr>
      <w:rFonts w:ascii="Georgia" w:hAnsi="Georgia"/>
      <w:b w:val="0"/>
      <w:sz w:val="24"/>
    </w:rPr>
  </w:style>
  <w:style w:type="character" w:customStyle="1" w:styleId="BodyTextChar">
    <w:name w:val="Body Text Char"/>
    <w:basedOn w:val="DefaultParagraphFont"/>
    <w:link w:val="BodyText"/>
    <w:uiPriority w:val="1"/>
    <w:qFormat/>
    <w:rsid w:val="00483E8A"/>
    <w:rPr>
      <w:rFonts w:ascii="Arial" w:eastAsia="Arial" w:hAnsi="Arial" w:cs="Arial"/>
      <w:sz w:val="22"/>
      <w:szCs w:val="22"/>
    </w:rPr>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1"/>
    <w:qFormat/>
    <w:rsid w:val="00483E8A"/>
    <w:pPr>
      <w:widowControl w:val="0"/>
    </w:pPr>
    <w:rPr>
      <w:rFonts w:ascii="Arial" w:eastAsia="Arial" w:hAnsi="Arial" w:cs="Arial"/>
      <w:sz w:val="22"/>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C37018"/>
    <w:pPr>
      <w:spacing w:beforeAutospacing="1"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025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Eudey</dc:creator>
  <dc:description/>
  <cp:lastModifiedBy>Isabel Silveira Pierce</cp:lastModifiedBy>
  <cp:revision>2</cp:revision>
  <cp:lastPrinted>2017-04-13T23:32:00Z</cp:lastPrinted>
  <dcterms:created xsi:type="dcterms:W3CDTF">2018-07-30T18:08:00Z</dcterms:created>
  <dcterms:modified xsi:type="dcterms:W3CDTF">2018-07-30T18:08:00Z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CSU, Stanislaus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